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header2.xml" ContentType="application/vnd.openxmlformats-officedocument.wordprocessingml.header+xml"/>
  <Override PartName="/word/styles.xml" ContentType="application/vnd.openxmlformats-officedocument.wordprocessingml.styles+xml"/>
  <Override PartName="/word/header1.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numbering.xml" ContentType="application/vnd.openxmlformats-officedocument.wordprocessingml.numbering+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ind w:left="0" w:right="0" w:hanging="0"/>
        <w:jc w:val="center"/>
        <w:rPr>
          <w:b/>
          <w:b/>
          <w:bCs/>
          <w:sz w:val="28"/>
          <w:szCs w:val="28"/>
          <w:lang w:val="ru-RU"/>
        </w:rPr>
      </w:pPr>
      <w:r>
        <w:rPr>
          <w:b/>
          <w:bCs/>
          <w:sz w:val="28"/>
          <w:szCs w:val="28"/>
          <w:lang w:val="ru-RU"/>
        </w:rPr>
        <w:t>Договор  № ______</w:t>
      </w:r>
    </w:p>
    <w:p>
      <w:pPr>
        <w:pStyle w:val="Normal"/>
        <w:spacing w:lineRule="auto" w:line="240" w:before="0" w:after="0"/>
        <w:ind w:left="0" w:right="0" w:hanging="0"/>
        <w:jc w:val="center"/>
        <w:rPr>
          <w:b/>
          <w:b/>
          <w:bCs/>
          <w:sz w:val="28"/>
          <w:szCs w:val="28"/>
          <w:lang w:val="ru-RU"/>
        </w:rPr>
      </w:pPr>
      <w:r>
        <w:rPr>
          <w:b/>
          <w:bCs/>
          <w:sz w:val="28"/>
          <w:szCs w:val="28"/>
          <w:lang w:val="ru-RU"/>
        </w:rPr>
        <w:t xml:space="preserve">об осуществлении   контроля за транспортными средствами </w:t>
      </w:r>
    </w:p>
    <w:p>
      <w:pPr>
        <w:pStyle w:val="Normal"/>
        <w:spacing w:lineRule="auto" w:line="240" w:before="0" w:after="0"/>
        <w:ind w:left="0" w:right="0" w:hanging="0"/>
        <w:jc w:val="center"/>
        <w:rPr>
          <w:b/>
          <w:b/>
          <w:bCs/>
          <w:sz w:val="28"/>
          <w:szCs w:val="28"/>
          <w:lang w:val="ru-RU"/>
        </w:rPr>
      </w:pPr>
      <w:r>
        <w:rPr>
          <w:b/>
          <w:bCs/>
          <w:sz w:val="28"/>
          <w:szCs w:val="28"/>
          <w:lang w:val="ru-RU"/>
        </w:rPr>
        <w:t xml:space="preserve">и  оперативного реагирования групп задержаний вневедомственной охраны, </w:t>
      </w:r>
    </w:p>
    <w:p>
      <w:pPr>
        <w:pStyle w:val="Normal"/>
        <w:spacing w:lineRule="auto" w:line="240" w:before="0" w:after="0"/>
        <w:ind w:left="0" w:right="0" w:hanging="0"/>
        <w:jc w:val="center"/>
        <w:rPr>
          <w:b/>
          <w:b/>
          <w:bCs/>
          <w:sz w:val="28"/>
          <w:szCs w:val="28"/>
          <w:lang w:val="ru-RU"/>
        </w:rPr>
      </w:pPr>
      <w:r>
        <w:rPr>
          <w:b/>
          <w:bCs/>
          <w:sz w:val="28"/>
          <w:szCs w:val="28"/>
          <w:lang w:val="ru-RU"/>
        </w:rPr>
        <w:t>на сообщения о срабатывании средств сигнализации с объектов, подключенных к пультам централизованного наблюдения иных организаций, с использованием программно-аппаратного комплекса  «Взаимодействие с мониторинговой компанией»</w:t>
      </w:r>
    </w:p>
    <w:p>
      <w:pPr>
        <w:pStyle w:val="Normal"/>
        <w:spacing w:lineRule="auto" w:line="240" w:before="0" w:after="0"/>
        <w:ind w:left="0" w:right="0" w:hanging="0"/>
        <w:jc w:val="center"/>
        <w:rPr>
          <w:sz w:val="28"/>
          <w:szCs w:val="28"/>
          <w:lang w:val="ru-RU"/>
        </w:rPr>
      </w:pPr>
      <w:r>
        <w:rPr>
          <w:sz w:val="28"/>
          <w:szCs w:val="28"/>
          <w:lang w:val="ru-RU"/>
        </w:rPr>
      </w:r>
    </w:p>
    <w:p>
      <w:pPr>
        <w:pStyle w:val="Normal"/>
        <w:tabs>
          <w:tab w:val="clear" w:pos="709"/>
          <w:tab w:val="center" w:pos="7414" w:leader="none"/>
          <w:tab w:val="right" w:pos="9610" w:leader="none"/>
        </w:tabs>
        <w:spacing w:lineRule="auto" w:line="240" w:before="0" w:after="80"/>
        <w:ind w:left="0" w:right="0" w:hanging="0"/>
        <w:jc w:val="left"/>
        <w:rPr>
          <w:sz w:val="28"/>
          <w:szCs w:val="28"/>
          <w:lang w:val="ru-RU"/>
        </w:rPr>
      </w:pPr>
      <w:r>
        <w:rPr>
          <w:sz w:val="28"/>
          <w:szCs w:val="28"/>
          <w:lang w:val="ru-RU"/>
        </w:rPr>
        <w:t>г. Реутов                                                                                 «___»  ______ 202_ г.</w:t>
      </w:r>
    </w:p>
    <w:p>
      <w:pPr>
        <w:pStyle w:val="Normal"/>
        <w:spacing w:lineRule="auto" w:line="240"/>
        <w:ind w:left="14" w:right="139" w:firstLine="700"/>
        <w:rPr>
          <w:sz w:val="28"/>
          <w:szCs w:val="28"/>
        </w:rPr>
      </w:pPr>
      <w:r>
        <w:rPr>
          <w:b/>
          <w:bCs/>
          <w:sz w:val="28"/>
          <w:szCs w:val="28"/>
          <w:lang w:val="ru-RU"/>
        </w:rPr>
        <w:t>Федеральное государственное казенное учреждение «Управление вневедомственной охраны войск национальной гвардии Российской Федерации по Московской области»</w:t>
      </w:r>
      <w:r>
        <w:rPr>
          <w:sz w:val="28"/>
          <w:szCs w:val="28"/>
          <w:lang w:val="ru-RU"/>
        </w:rPr>
        <w:t xml:space="preserve"> (далее - ФГКУ «УВО ВНГ России по Московской области») именуемое в дальнейшем </w:t>
      </w:r>
      <w:r>
        <w:rPr>
          <w:b/>
          <w:bCs/>
          <w:sz w:val="28"/>
          <w:szCs w:val="28"/>
          <w:lang w:val="ru-RU"/>
        </w:rPr>
        <w:t>«Охрана»</w:t>
      </w:r>
      <w:r>
        <w:rPr>
          <w:sz w:val="28"/>
          <w:szCs w:val="28"/>
          <w:lang w:val="ru-RU"/>
        </w:rPr>
        <w:t xml:space="preserve">, в лице ______________ , действующего на основании _________, с одной стороны, </w:t>
      </w:r>
      <w:r>
        <w:rPr>
          <w:b/>
          <w:bCs/>
          <w:sz w:val="28"/>
          <w:szCs w:val="28"/>
          <w:lang w:val="ru-RU"/>
        </w:rPr>
        <w:t>_______________</w:t>
      </w:r>
      <w:r>
        <w:rPr>
          <w:sz w:val="28"/>
          <w:szCs w:val="28"/>
          <w:lang w:val="ru-RU"/>
        </w:rPr>
        <w:t xml:space="preserve"> (далее - ______), именуемое в дальнейшем </w:t>
      </w:r>
      <w:r>
        <w:rPr>
          <w:b/>
          <w:bCs/>
          <w:sz w:val="28"/>
          <w:szCs w:val="28"/>
          <w:lang w:val="ru-RU"/>
        </w:rPr>
        <w:t>«Исполнитель»</w:t>
      </w:r>
      <w:r>
        <w:rPr>
          <w:sz w:val="28"/>
          <w:szCs w:val="28"/>
          <w:lang w:val="ru-RU"/>
        </w:rPr>
        <w:t xml:space="preserve">, в лице _________________, действующего на основании ___________, с другой стороны, и </w:t>
      </w:r>
      <w:r>
        <w:rPr>
          <w:b/>
          <w:sz w:val="28"/>
          <w:szCs w:val="28"/>
          <w:lang w:val="ru-RU"/>
        </w:rPr>
        <w:t>_____________</w:t>
      </w:r>
      <w:r>
        <w:rPr>
          <w:sz w:val="28"/>
          <w:szCs w:val="28"/>
          <w:lang w:val="ru-RU"/>
        </w:rPr>
        <w:t xml:space="preserve">, именуемое в дальнейшем </w:t>
      </w:r>
      <w:r>
        <w:rPr>
          <w:b/>
          <w:bCs/>
          <w:sz w:val="28"/>
          <w:szCs w:val="28"/>
          <w:lang w:val="ru-RU"/>
        </w:rPr>
        <w:t>«Заказчик»,</w:t>
      </w:r>
      <w:r>
        <w:rPr>
          <w:sz w:val="28"/>
          <w:szCs w:val="28"/>
          <w:lang w:val="ru-RU"/>
        </w:rPr>
        <w:t xml:space="preserve"> в лице ______________, действующего на основании ___________, с другой стороны, совместно именуемые «Стороны»,  заключили настоящий договор (далее - «Договор») о нижеследующем:</w:t>
      </w:r>
    </w:p>
    <w:p>
      <w:pPr>
        <w:pStyle w:val="1"/>
        <w:numPr>
          <w:ilvl w:val="0"/>
          <w:numId w:val="2"/>
        </w:numPr>
        <w:spacing w:lineRule="auto" w:line="240"/>
        <w:ind w:left="10" w:right="10" w:hanging="10"/>
        <w:rPr>
          <w:b/>
          <w:b/>
          <w:sz w:val="28"/>
          <w:szCs w:val="28"/>
        </w:rPr>
      </w:pPr>
      <w:r>
        <w:rPr>
          <w:b/>
          <w:sz w:val="28"/>
          <w:szCs w:val="28"/>
        </w:rPr>
      </w:r>
    </w:p>
    <w:p>
      <w:pPr>
        <w:pStyle w:val="1"/>
        <w:numPr>
          <w:ilvl w:val="0"/>
          <w:numId w:val="2"/>
        </w:numPr>
        <w:spacing w:lineRule="auto" w:line="240"/>
        <w:ind w:left="10" w:right="10" w:hanging="10"/>
        <w:rPr>
          <w:b/>
          <w:b/>
          <w:sz w:val="28"/>
          <w:szCs w:val="28"/>
        </w:rPr>
      </w:pPr>
      <w:r>
        <w:rPr>
          <w:b/>
          <w:sz w:val="28"/>
          <w:szCs w:val="28"/>
        </w:rPr>
        <w:t xml:space="preserve">1. ПРЕДМЕТ ДОГОВОРА </w:t>
      </w:r>
    </w:p>
    <w:p>
      <w:pPr>
        <w:pStyle w:val="Normal"/>
        <w:spacing w:lineRule="auto" w:line="240"/>
        <w:ind w:left="10" w:right="10" w:hanging="10"/>
        <w:rPr>
          <w:b/>
          <w:b/>
          <w:sz w:val="28"/>
          <w:szCs w:val="28"/>
        </w:rPr>
      </w:pPr>
      <w:r>
        <w:rPr>
          <w:b/>
          <w:sz w:val="28"/>
          <w:szCs w:val="28"/>
        </w:rPr>
      </w:r>
    </w:p>
    <w:p>
      <w:pPr>
        <w:pStyle w:val="Normal"/>
        <w:spacing w:lineRule="auto" w:line="240" w:before="0" w:after="32"/>
        <w:ind w:left="14" w:right="62" w:firstLine="700"/>
        <w:rPr>
          <w:sz w:val="28"/>
          <w:szCs w:val="28"/>
          <w:lang w:val="ru-RU"/>
        </w:rPr>
      </w:pPr>
      <w:r>
        <w:rPr>
          <w:sz w:val="28"/>
          <w:szCs w:val="28"/>
          <w:lang w:val="ru-RU"/>
        </w:rPr>
        <w:t>1.1. «Исполнитель» оказывает «Заказчику» комплекс технических услуг межсерверного обмена данными по обеспечению реагирования на сигналы «Тревога», принятые с бортового навигационного оборудования, установленного на транспортных средствах  «Заказчика» (далее — «Объект»), указанных в Приложение № 1 «Перечень  транспортных  средств, передаваемых на реагирование по сигналу «Тревога» к настоящему  Договору и являющегося его неотъемлемой частью,  выведенного на автоматизированные рабочие места программно-аппаратного комплекса «Взаимодействие с мониторинговыми компаниями» (далее — ПАК «ВсМК»).</w:t>
      </w:r>
    </w:p>
    <w:p>
      <w:pPr>
        <w:pStyle w:val="Normal"/>
        <w:tabs>
          <w:tab w:val="clear" w:pos="709"/>
          <w:tab w:val="left" w:pos="733" w:leader="none"/>
        </w:tabs>
        <w:spacing w:lineRule="auto" w:line="240" w:before="0" w:after="36"/>
        <w:ind w:left="113" w:right="57" w:firstLine="624"/>
        <w:rPr>
          <w:sz w:val="28"/>
          <w:szCs w:val="28"/>
          <w:lang w:val="ru-RU"/>
        </w:rPr>
      </w:pPr>
      <w:r>
        <w:rPr>
          <w:sz w:val="28"/>
          <w:szCs w:val="28"/>
          <w:lang w:val="ru-RU"/>
        </w:rPr>
        <w:t>1.2. «Охрана» принимает на себя обязательства по  оперативному реагированию групп задержаний «Охраны»  по сигналу «Тревога», передаваемому ПАК «ВсМК» и поступившему с подвижного объекта «Заказчика», указанному в Приложение № 1.</w:t>
      </w:r>
    </w:p>
    <w:p>
      <w:pPr>
        <w:pStyle w:val="Normal"/>
        <w:tabs>
          <w:tab w:val="clear" w:pos="709"/>
          <w:tab w:val="left" w:pos="733" w:leader="none"/>
        </w:tabs>
        <w:spacing w:lineRule="auto" w:line="240" w:before="0" w:after="36"/>
        <w:ind w:left="113" w:right="57" w:firstLine="624"/>
        <w:rPr>
          <w:sz w:val="28"/>
          <w:szCs w:val="28"/>
          <w:lang w:val="ru-RU"/>
        </w:rPr>
      </w:pPr>
      <w:r>
        <w:rPr>
          <w:sz w:val="28"/>
          <w:szCs w:val="28"/>
          <w:lang w:val="ru-RU"/>
        </w:rPr>
        <w:t>1.3. Услуги оказываемые «Охраной» заключаются:</w:t>
      </w:r>
    </w:p>
    <w:p>
      <w:pPr>
        <w:pStyle w:val="Normal"/>
        <w:tabs>
          <w:tab w:val="clear" w:pos="709"/>
          <w:tab w:val="left" w:pos="733" w:leader="none"/>
        </w:tabs>
        <w:spacing w:lineRule="auto" w:line="240" w:before="0" w:after="36"/>
        <w:ind w:left="113" w:right="57" w:firstLine="624"/>
        <w:rPr>
          <w:sz w:val="28"/>
          <w:szCs w:val="28"/>
        </w:rPr>
      </w:pPr>
      <w:r>
        <w:rPr>
          <w:sz w:val="28"/>
          <w:szCs w:val="28"/>
          <w:lang w:val="ru-RU"/>
        </w:rPr>
        <w:t xml:space="preserve">1.3.1. В круглосуточном приеме информации о сигналах «Тревога», поступающих  </w:t>
      </w:r>
      <w:r>
        <w:rPr>
          <w:bCs/>
          <w:color w:val="auto"/>
          <w:kern w:val="2"/>
          <w:sz w:val="28"/>
          <w:szCs w:val="28"/>
          <w:lang w:val="ru-RU" w:eastAsia="ru-RU" w:bidi="ru-RU"/>
        </w:rPr>
        <w:t xml:space="preserve"> в «ПАК ВсМК» ФГКУ УВО и его филиалов с  «Объектов» «Заказчика», использу</w:t>
      </w:r>
      <w:r>
        <w:rPr>
          <w:bCs/>
          <w:color w:val="auto"/>
          <w:kern w:val="2"/>
          <w:sz w:val="28"/>
          <w:szCs w:val="28"/>
          <w:lang w:val="ru-RU" w:eastAsia="ru-RU" w:bidi="ru-RU"/>
        </w:rPr>
        <w:t>ющих</w:t>
      </w:r>
      <w:r>
        <w:rPr>
          <w:bCs/>
          <w:color w:val="auto"/>
          <w:kern w:val="2"/>
          <w:sz w:val="28"/>
          <w:szCs w:val="28"/>
          <w:lang w:val="ru-RU" w:eastAsia="ru-RU" w:bidi="ru-RU"/>
        </w:rPr>
        <w:t xml:space="preserve"> государственную автоматизированную информационную систему «</w:t>
      </w:r>
      <w:r>
        <w:rPr>
          <w:bCs/>
          <w:color w:val="000000"/>
          <w:kern w:val="2"/>
          <w:sz w:val="28"/>
          <w:szCs w:val="28"/>
          <w:lang w:val="ru-RU" w:eastAsia="ru-RU" w:bidi="ru-RU"/>
        </w:rPr>
        <w:t>ЭРА-ГЛОНАСС</w:t>
      </w:r>
      <w:r>
        <w:rPr>
          <w:bCs/>
          <w:color w:val="auto"/>
          <w:kern w:val="2"/>
          <w:sz w:val="28"/>
          <w:szCs w:val="28"/>
          <w:lang w:val="ru-RU" w:eastAsia="ru-RU" w:bidi="ru-RU"/>
        </w:rPr>
        <w:t xml:space="preserve">» </w:t>
      </w:r>
      <w:r>
        <w:rPr>
          <w:bCs/>
          <w:color w:val="auto"/>
          <w:kern w:val="2"/>
          <w:sz w:val="28"/>
          <w:szCs w:val="28"/>
          <w:lang w:val="ru-RU" w:eastAsia="ru-RU" w:bidi="ru-RU"/>
        </w:rPr>
        <w:t>(</w:t>
      </w:r>
      <w:r>
        <w:rPr>
          <w:b w:val="false"/>
          <w:bCs w:val="false"/>
          <w:color w:val="auto"/>
          <w:kern w:val="2"/>
          <w:sz w:val="28"/>
          <w:szCs w:val="28"/>
          <w:lang w:val="ru-RU" w:eastAsia="ru-RU" w:bidi="ru-RU"/>
        </w:rPr>
        <w:t>оборудованных спутниковой мониторинговой системиой “Алмаз”</w:t>
      </w:r>
      <w:r>
        <w:rPr>
          <w:b w:val="false"/>
          <w:bCs w:val="false"/>
          <w:color w:val="auto"/>
          <w:kern w:val="2"/>
          <w:sz w:val="28"/>
          <w:szCs w:val="28"/>
          <w:lang w:val="ru-RU" w:eastAsia="ru-RU" w:bidi="ru-RU"/>
        </w:rPr>
        <w:t>)</w:t>
      </w:r>
    </w:p>
    <w:p>
      <w:pPr>
        <w:pStyle w:val="Normal"/>
        <w:tabs>
          <w:tab w:val="clear" w:pos="709"/>
          <w:tab w:val="left" w:pos="733" w:leader="none"/>
        </w:tabs>
        <w:spacing w:lineRule="auto" w:line="240" w:before="0" w:after="36"/>
        <w:ind w:left="113" w:right="57" w:firstLine="624"/>
        <w:rPr>
          <w:sz w:val="28"/>
          <w:szCs w:val="28"/>
          <w:lang w:val="ru-RU"/>
        </w:rPr>
      </w:pPr>
      <w:r>
        <w:rPr>
          <w:sz w:val="28"/>
          <w:szCs w:val="28"/>
          <w:lang w:val="ru-RU"/>
        </w:rPr>
        <w:t>1.3.2. В обеспечении оперативного реагирования группы задержания на сигнал «Тревога», поступающий  с «Объекта»  на автоматизированное рабочее место «Охраны» через ПАК «ВсМК», для пресечения противоправного посягательства на  «Объект» «Заказчика», противоправных действий в отношении  персонала «Заказчика» или пассажиров  «Объекта».</w:t>
      </w:r>
      <w:bookmarkStart w:id="0" w:name="_GoBack"/>
      <w:bookmarkEnd w:id="0"/>
    </w:p>
    <w:p>
      <w:pPr>
        <w:pStyle w:val="Normal"/>
        <w:spacing w:lineRule="auto" w:line="240" w:before="0" w:after="43"/>
        <w:ind w:left="144" w:right="0" w:firstLine="700"/>
        <w:rPr>
          <w:sz w:val="28"/>
          <w:szCs w:val="28"/>
        </w:rPr>
      </w:pPr>
      <w:r>
        <w:rPr>
          <w:sz w:val="28"/>
          <w:szCs w:val="28"/>
          <w:lang w:val="ru-RU"/>
        </w:rPr>
        <w:t xml:space="preserve">1.4. </w:t>
      </w:r>
      <w:r>
        <w:rPr>
          <w:bCs/>
          <w:sz w:val="28"/>
          <w:szCs w:val="28"/>
          <w:lang w:val="ru-RU"/>
        </w:rPr>
        <w:t>Услуга оказывается в пределах границы Московской области, с учетом согласованных «Сторонами» зон ответственности «Охраны».</w:t>
      </w:r>
    </w:p>
    <w:p>
      <w:pPr>
        <w:pStyle w:val="Normal"/>
        <w:spacing w:lineRule="auto" w:line="240" w:before="0" w:after="43"/>
        <w:ind w:left="144" w:right="0" w:firstLine="700"/>
        <w:rPr>
          <w:sz w:val="28"/>
          <w:szCs w:val="28"/>
          <w:lang w:val="ru-RU"/>
        </w:rPr>
      </w:pPr>
      <w:r>
        <w:rPr>
          <w:sz w:val="28"/>
          <w:szCs w:val="28"/>
          <w:lang w:val="ru-RU"/>
        </w:rPr>
        <w:t>1.5. Исключительные права на программно-аппаратный комплекс ПАК «ВсМК» принадлежат «Исполнителю» (Свидетельство о государственной регистрации программы для ЭВМ №2016663461 от 26 августа 2016 г.).</w:t>
      </w:r>
    </w:p>
    <w:p>
      <w:pPr>
        <w:pStyle w:val="21"/>
        <w:shd w:fill="FFFFFF" w:val="clear"/>
        <w:spacing w:lineRule="auto" w:line="240" w:before="0" w:after="0"/>
        <w:ind w:left="0" w:right="0" w:firstLine="794"/>
        <w:rPr>
          <w:sz w:val="28"/>
          <w:szCs w:val="28"/>
          <w:lang w:val="ru-RU"/>
        </w:rPr>
      </w:pPr>
      <w:r>
        <w:rPr>
          <w:sz w:val="28"/>
          <w:szCs w:val="28"/>
          <w:lang w:val="ru-RU"/>
        </w:rPr>
        <w:t>1.6. В случае одновременного поступления тревожных сообщений с объекта, подключенного к пультам централизованного наблюдения «Охраны», и тревожного сообщения с объекта «Заказчика», переданного «Исполнителем» с использованием «ПАК ВсМК», группа задержания «Охраны» в первую очередь проводит отработку тревожного сообщения с объекта, подключенного к пульту централизованного наблюдения «Охраны».</w:t>
      </w:r>
    </w:p>
    <w:p>
      <w:pPr>
        <w:pStyle w:val="21"/>
        <w:shd w:fill="FFFFFF" w:val="clear"/>
        <w:spacing w:lineRule="auto" w:line="240" w:before="0" w:after="0"/>
        <w:ind w:left="0" w:right="0" w:firstLine="794"/>
        <w:rPr>
          <w:sz w:val="28"/>
          <w:szCs w:val="28"/>
          <w:lang w:val="ru-RU"/>
        </w:rPr>
      </w:pPr>
      <w:r>
        <w:rPr>
          <w:sz w:val="28"/>
          <w:szCs w:val="28"/>
          <w:lang w:val="ru-RU"/>
        </w:rPr>
        <w:t>1.7. Началом оказания услуг по вновь принимаемым объектам «Заказчиков» на реагирование, в соответствии с условиями настоящего Договора, является первое число каждого месяца.</w:t>
      </w:r>
    </w:p>
    <w:p>
      <w:pPr>
        <w:pStyle w:val="21"/>
        <w:shd w:fill="FFFFFF" w:val="clear"/>
        <w:spacing w:lineRule="auto" w:line="240" w:before="0" w:after="0"/>
        <w:ind w:left="0" w:right="0" w:firstLine="737"/>
        <w:rPr>
          <w:sz w:val="28"/>
          <w:szCs w:val="28"/>
        </w:rPr>
      </w:pPr>
      <w:r>
        <w:rPr>
          <w:sz w:val="28"/>
          <w:szCs w:val="28"/>
          <w:lang w:val="ru-RU"/>
        </w:rPr>
        <w:t xml:space="preserve">1.8. Стороны при исполнении обязательств по настоящему Договору руководствуются программными модулями, входящими в состав   </w:t>
      </w:r>
      <w:r>
        <w:rPr>
          <w:bCs/>
          <w:sz w:val="28"/>
          <w:szCs w:val="28"/>
          <w:lang w:val="ru-RU"/>
        </w:rPr>
        <w:t>программно-аппаратного комплекса «Взаимодействие с мониторинговой компанией».</w:t>
      </w:r>
    </w:p>
    <w:p>
      <w:pPr>
        <w:pStyle w:val="Normal"/>
        <w:spacing w:lineRule="auto" w:line="240" w:before="0" w:after="43"/>
        <w:ind w:left="170" w:right="0" w:firstLine="624"/>
        <w:rPr>
          <w:sz w:val="28"/>
          <w:szCs w:val="28"/>
        </w:rPr>
      </w:pPr>
      <w:r>
        <w:rPr>
          <w:sz w:val="28"/>
          <w:szCs w:val="28"/>
          <w:lang w:val="ru-RU"/>
        </w:rPr>
        <w:t>1.9.</w:t>
      </w:r>
      <w:r>
        <w:rPr>
          <w:bCs/>
          <w:sz w:val="28"/>
          <w:szCs w:val="28"/>
          <w:lang w:val="ru-RU"/>
        </w:rPr>
        <w:t xml:space="preserve"> </w:t>
      </w:r>
      <w:r>
        <w:rPr>
          <w:sz w:val="28"/>
          <w:szCs w:val="28"/>
          <w:lang w:val="ru-RU"/>
        </w:rPr>
        <w:t>Понятия и термины, применяемые в Договоре:</w:t>
      </w:r>
    </w:p>
    <w:p>
      <w:pPr>
        <w:pStyle w:val="Normal"/>
        <w:shd w:fill="FFFFFF" w:val="clear"/>
        <w:spacing w:lineRule="auto" w:line="240"/>
        <w:ind w:left="0" w:right="0" w:firstLine="567"/>
        <w:rPr>
          <w:sz w:val="28"/>
          <w:szCs w:val="28"/>
          <w:lang w:val="ru-RU"/>
        </w:rPr>
      </w:pPr>
      <w:r>
        <w:rPr>
          <w:sz w:val="28"/>
          <w:szCs w:val="28"/>
          <w:lang w:val="ru-RU"/>
        </w:rPr>
        <w:t xml:space="preserve">«Тревога» - предупреждение о наличии опасности для «Объекта» либо угрозы для жизни персонала «Заказчика» или пассажиров  «Объекта»; </w:t>
      </w:r>
    </w:p>
    <w:p>
      <w:pPr>
        <w:pStyle w:val="Normal"/>
        <w:shd w:fill="FFFFFF" w:val="clear"/>
        <w:spacing w:lineRule="auto" w:line="240"/>
        <w:ind w:left="0" w:right="0" w:firstLine="567"/>
        <w:rPr>
          <w:sz w:val="28"/>
          <w:szCs w:val="28"/>
          <w:lang w:val="ru-RU"/>
        </w:rPr>
      </w:pPr>
      <w:r>
        <w:rPr>
          <w:sz w:val="28"/>
          <w:szCs w:val="28"/>
          <w:lang w:val="ru-RU"/>
        </w:rPr>
        <w:t>«Ложный сигнал «тревога» - сообщение о срабатывании, вызванное в результате неправильных действий «Заказчика» либо уполномоченного/доверенного  им лица, при отсутствии явных признаков события, связанного с нападением (завладением) на «Объект», персонала «Заказчика» или пассажиров  «Объекта»;</w:t>
      </w:r>
    </w:p>
    <w:p>
      <w:pPr>
        <w:pStyle w:val="Normal"/>
        <w:spacing w:lineRule="auto" w:line="240"/>
        <w:ind w:left="57" w:right="57" w:firstLine="737"/>
        <w:rPr>
          <w:sz w:val="28"/>
          <w:szCs w:val="28"/>
        </w:rPr>
      </w:pPr>
      <w:r>
        <w:rPr>
          <w:sz w:val="28"/>
          <w:szCs w:val="28"/>
          <w:highlight w:val="white"/>
          <w:lang w:val="ru-RU"/>
        </w:rPr>
        <w:t xml:space="preserve">«Ложный выезд» – оперативное реагирование группы задержания на сообщения о срабатывании средств сигнализации, сигнал «Тревога», с объектов, подключенных к пультам централизованного наблюдения иных организаций, с использованием </w:t>
      </w:r>
      <w:r>
        <w:rPr>
          <w:bCs/>
          <w:sz w:val="28"/>
          <w:szCs w:val="28"/>
          <w:lang w:val="ru-RU"/>
        </w:rPr>
        <w:t xml:space="preserve">«ПАК ВсМК»  </w:t>
      </w:r>
      <w:r>
        <w:rPr>
          <w:sz w:val="28"/>
          <w:szCs w:val="28"/>
          <w:highlight w:val="white"/>
          <w:lang w:val="ru-RU"/>
        </w:rPr>
        <w:t>в результате:</w:t>
      </w:r>
    </w:p>
    <w:p>
      <w:pPr>
        <w:pStyle w:val="Normal"/>
        <w:spacing w:lineRule="auto" w:line="240"/>
        <w:ind w:left="57" w:right="57" w:firstLine="737"/>
        <w:rPr>
          <w:sz w:val="28"/>
          <w:szCs w:val="28"/>
          <w:highlight w:val="white"/>
          <w:lang w:val="ru-RU"/>
        </w:rPr>
      </w:pPr>
      <w:r>
        <w:rPr>
          <w:sz w:val="28"/>
          <w:szCs w:val="28"/>
          <w:highlight w:val="white"/>
          <w:lang w:val="ru-RU"/>
        </w:rPr>
        <w:t>неправильных действий Заказчика или его доверенного лица по управлению техническими средствами охраны, при отсутствии явных признаков  события, связанного с проникновением (нападением) на объект;</w:t>
      </w:r>
    </w:p>
    <w:p>
      <w:pPr>
        <w:pStyle w:val="Normal"/>
        <w:spacing w:lineRule="auto" w:line="240"/>
        <w:ind w:left="57" w:right="57" w:firstLine="737"/>
        <w:rPr>
          <w:sz w:val="28"/>
          <w:szCs w:val="28"/>
          <w:highlight w:val="white"/>
          <w:lang w:val="ru-RU"/>
        </w:rPr>
      </w:pPr>
      <w:r>
        <w:rPr>
          <w:sz w:val="28"/>
          <w:szCs w:val="28"/>
          <w:highlight w:val="white"/>
          <w:lang w:val="ru-RU"/>
        </w:rPr>
        <w:t>событий (действий) Заказчика или его доверенного лица, не связанных с возникновением криминальной угрозы;</w:t>
      </w:r>
    </w:p>
    <w:p>
      <w:pPr>
        <w:pStyle w:val="Normal"/>
        <w:shd w:fill="FFFFFF" w:val="clear"/>
        <w:spacing w:lineRule="auto" w:line="240"/>
        <w:ind w:left="57" w:right="57" w:firstLine="737"/>
        <w:rPr>
          <w:sz w:val="28"/>
          <w:szCs w:val="28"/>
          <w:lang w:val="ru-RU"/>
        </w:rPr>
      </w:pPr>
      <w:r>
        <w:rPr>
          <w:sz w:val="28"/>
          <w:szCs w:val="28"/>
          <w:lang w:val="ru-RU"/>
        </w:rPr>
        <w:t>отмены оператором мониторинговой компанией сигнала «Тревога», принятого в работу дежурным ЦОУ (ПЦО) ФГКУ «УВО ВНГ России по Московской области»;</w:t>
      </w:r>
    </w:p>
    <w:p>
      <w:pPr>
        <w:pStyle w:val="Normal"/>
        <w:shd w:fill="FFFFFF" w:val="clear"/>
        <w:spacing w:lineRule="auto" w:line="240"/>
        <w:ind w:left="0" w:right="0" w:firstLine="567"/>
        <w:rPr>
          <w:sz w:val="28"/>
          <w:szCs w:val="28"/>
        </w:rPr>
      </w:pPr>
      <w:r>
        <w:rPr>
          <w:sz w:val="28"/>
          <w:szCs w:val="28"/>
          <w:lang w:val="ru-RU"/>
        </w:rPr>
        <w:t xml:space="preserve">«Объект» - транспортное средство, оборудованное  </w:t>
      </w:r>
      <w:r>
        <w:rPr>
          <w:bCs/>
          <w:sz w:val="28"/>
          <w:szCs w:val="28"/>
          <w:lang w:val="ru-RU"/>
        </w:rPr>
        <w:t>спутниковой навигационной мониторинговой системой  с использованием государственной автоматизированной информационной системы «</w:t>
      </w:r>
      <w:r>
        <w:rPr>
          <w:bCs/>
          <w:sz w:val="28"/>
          <w:szCs w:val="28"/>
          <w:lang w:val="ru-RU"/>
        </w:rPr>
        <w:t>ЭРА-ГЛОНАСС</w:t>
      </w:r>
      <w:r>
        <w:rPr>
          <w:bCs/>
          <w:sz w:val="28"/>
          <w:szCs w:val="28"/>
          <w:lang w:val="ru-RU"/>
        </w:rPr>
        <w:t xml:space="preserve">» </w:t>
      </w:r>
      <w:r>
        <w:rPr>
          <w:bCs/>
          <w:sz w:val="28"/>
          <w:szCs w:val="28"/>
          <w:lang w:val="ru-RU"/>
        </w:rPr>
        <w:t>(</w:t>
      </w:r>
      <w:r>
        <w:rPr>
          <w:b w:val="false"/>
          <w:bCs w:val="false"/>
          <w:color w:val="auto"/>
          <w:kern w:val="2"/>
          <w:sz w:val="28"/>
          <w:szCs w:val="28"/>
          <w:lang w:val="ru-RU" w:eastAsia="ru-RU" w:bidi="ru-RU"/>
        </w:rPr>
        <w:t>оборудованных спутниковой мониторинговой системиой “Алмаз”</w:t>
      </w:r>
      <w:r>
        <w:rPr>
          <w:b w:val="false"/>
          <w:bCs w:val="false"/>
          <w:color w:val="auto"/>
          <w:kern w:val="2"/>
          <w:sz w:val="28"/>
          <w:szCs w:val="28"/>
          <w:lang w:val="ru-RU" w:eastAsia="ru-RU" w:bidi="ru-RU"/>
        </w:rPr>
        <w:t>)</w:t>
      </w:r>
      <w:r>
        <w:rPr>
          <w:bCs/>
          <w:sz w:val="28"/>
          <w:szCs w:val="28"/>
          <w:lang w:val="ru-RU"/>
        </w:rPr>
        <w:t>.</w:t>
      </w:r>
    </w:p>
    <w:p>
      <w:pPr>
        <w:pStyle w:val="Normal"/>
        <w:shd w:fill="FFFFFF" w:val="clear"/>
        <w:spacing w:lineRule="auto" w:line="240"/>
        <w:ind w:left="0" w:right="0" w:firstLine="567"/>
        <w:rPr>
          <w:sz w:val="28"/>
          <w:szCs w:val="28"/>
        </w:rPr>
      </w:pPr>
      <w:r>
        <w:rPr>
          <w:sz w:val="28"/>
          <w:szCs w:val="28"/>
          <w:lang w:val="ru-RU"/>
        </w:rPr>
        <w:t xml:space="preserve">«Территория обслуживания» - территория, входящая в состав муниципального района, поселения, иного муниципального образования, на которой группы задержания «Охраны» </w:t>
      </w:r>
      <w:r>
        <w:rPr>
          <w:bCs/>
          <w:sz w:val="28"/>
          <w:szCs w:val="28"/>
          <w:lang w:val="ru-RU"/>
        </w:rPr>
        <w:t xml:space="preserve"> выполняют задачи по охране имущества и (или) объектов;</w:t>
      </w:r>
    </w:p>
    <w:p>
      <w:pPr>
        <w:pStyle w:val="Normal"/>
        <w:shd w:fill="FFFFFF" w:val="clear"/>
        <w:spacing w:lineRule="auto" w:line="240"/>
        <w:ind w:left="0" w:right="0" w:firstLine="567"/>
        <w:rPr>
          <w:bCs/>
          <w:sz w:val="28"/>
          <w:szCs w:val="28"/>
          <w:lang w:val="ru-RU"/>
        </w:rPr>
      </w:pPr>
      <w:r>
        <w:rPr>
          <w:bCs/>
          <w:sz w:val="28"/>
          <w:szCs w:val="28"/>
          <w:lang w:val="ru-RU"/>
        </w:rPr>
        <w:t>«Заказчик» - собственник или надлежащий пользователь транспортного средства.</w:t>
      </w:r>
    </w:p>
    <w:p>
      <w:pPr>
        <w:pStyle w:val="21"/>
        <w:shd w:fill="FFFFFF" w:val="clear"/>
        <w:spacing w:lineRule="auto" w:line="240" w:before="0" w:after="0"/>
        <w:ind w:left="0" w:right="-2" w:firstLine="568"/>
        <w:rPr>
          <w:sz w:val="28"/>
          <w:szCs w:val="28"/>
          <w:lang w:val="ru-RU" w:eastAsia="ru-RU"/>
        </w:rPr>
      </w:pPr>
      <w:r>
        <w:rPr>
          <w:sz w:val="28"/>
          <w:szCs w:val="28"/>
          <w:lang w:val="ru-RU" w:eastAsia="ru-RU"/>
        </w:rPr>
        <w:t>«Криминальная угроза» - совокупность условий и факторов, связанная с несанкционированным проникновением на охраняемый объект и/или совершением на его территории противоправных действий, в том числе террористических;</w:t>
      </w:r>
    </w:p>
    <w:p>
      <w:pPr>
        <w:pStyle w:val="Normal"/>
        <w:shd w:fill="FFFFFF" w:val="clear"/>
        <w:spacing w:lineRule="auto" w:line="240"/>
        <w:ind w:left="0" w:right="0" w:firstLine="567"/>
        <w:rPr>
          <w:bCs/>
          <w:sz w:val="28"/>
          <w:szCs w:val="28"/>
          <w:lang w:val="ru-RU"/>
        </w:rPr>
      </w:pPr>
      <w:r>
        <w:rPr>
          <w:bCs/>
          <w:sz w:val="28"/>
          <w:szCs w:val="28"/>
          <w:lang w:val="ru-RU"/>
        </w:rPr>
        <w:t>«Группа задержания» - наряд строевого подразделения вневедомственной охраны»;</w:t>
      </w:r>
    </w:p>
    <w:p>
      <w:pPr>
        <w:pStyle w:val="Normal"/>
        <w:shd w:fill="FFFFFF" w:val="clear"/>
        <w:spacing w:lineRule="auto" w:line="240"/>
        <w:ind w:left="0" w:right="0" w:firstLine="567"/>
        <w:rPr>
          <w:rFonts w:cs="Times New Roman"/>
          <w:color w:val="000000"/>
          <w:sz w:val="28"/>
          <w:szCs w:val="28"/>
        </w:rPr>
      </w:pPr>
      <w:r>
        <w:rPr>
          <w:rFonts w:cs="Times New Roman"/>
          <w:color w:val="000000"/>
          <w:sz w:val="28"/>
          <w:szCs w:val="28"/>
        </w:rPr>
        <w:t>«Система охранной сигнализации» - комплекс технических средств, устанавливаемых на транспортные средства для обеспечения защиты «Объекта» либо угрозы для жизни персонала  «Заказчика» или пассажиров «Объекта».</w:t>
      </w:r>
    </w:p>
    <w:p>
      <w:pPr>
        <w:pStyle w:val="Normal"/>
        <w:shd w:fill="FFFFFF" w:val="clear"/>
        <w:spacing w:lineRule="auto" w:line="240"/>
        <w:ind w:left="0" w:right="0" w:firstLine="567"/>
        <w:rPr>
          <w:sz w:val="28"/>
          <w:szCs w:val="28"/>
        </w:rPr>
      </w:pPr>
      <w:r>
        <w:rPr>
          <w:rFonts w:cs="Times New Roman"/>
          <w:color w:val="000000"/>
          <w:sz w:val="28"/>
          <w:szCs w:val="28"/>
        </w:rPr>
        <w:t xml:space="preserve">«Система тревожной сигнализации» - </w:t>
      </w:r>
      <w:r>
        <w:rPr>
          <w:rFonts w:cs="Times New Roman"/>
          <w:bCs/>
          <w:color w:val="000000"/>
          <w:sz w:val="28"/>
          <w:szCs w:val="28"/>
        </w:rPr>
        <w:t>дистанционное средство экстренного вызова групп задержания, предназначенное для обеспечения защиты «Объекта» либо угрозы для жизни персонала «Заказчика» или пассажиров «Объекта».</w:t>
      </w:r>
    </w:p>
    <w:p>
      <w:pPr>
        <w:pStyle w:val="Normal"/>
        <w:shd w:fill="FFFFFF" w:val="clear"/>
        <w:spacing w:lineRule="auto" w:line="240"/>
        <w:ind w:left="0" w:right="0" w:firstLine="567"/>
        <w:rPr>
          <w:sz w:val="28"/>
          <w:szCs w:val="28"/>
        </w:rPr>
      </w:pPr>
      <w:r>
        <w:rPr>
          <w:rFonts w:cs="Times New Roman"/>
          <w:color w:val="000000"/>
          <w:sz w:val="28"/>
          <w:szCs w:val="28"/>
        </w:rPr>
        <w:t xml:space="preserve">ПАК ВсМК </w:t>
      </w:r>
      <w:r>
        <w:rPr>
          <w:rFonts w:cs="Times New Roman"/>
          <w:bCs/>
          <w:color w:val="000000"/>
          <w:sz w:val="28"/>
          <w:szCs w:val="28"/>
        </w:rPr>
        <w:t xml:space="preserve">– программно-аппаратный комплекс взаимодействия подразделений вневедомственной охраны с мониторинговыми компаниями.  </w:t>
      </w:r>
    </w:p>
    <w:p>
      <w:pPr>
        <w:pStyle w:val="Normal"/>
        <w:shd w:fill="FFFFFF" w:val="clear"/>
        <w:spacing w:lineRule="auto" w:line="240" w:before="0" w:after="43"/>
        <w:ind w:left="0" w:right="0" w:firstLine="567"/>
        <w:rPr>
          <w:bCs/>
          <w:sz w:val="28"/>
          <w:szCs w:val="28"/>
          <w:lang w:val="ru-RU"/>
        </w:rPr>
      </w:pPr>
      <w:r>
        <w:rPr>
          <w:bCs/>
          <w:sz w:val="28"/>
          <w:szCs w:val="28"/>
          <w:lang w:val="ru-RU"/>
        </w:rPr>
        <w:t>«База данных «ПАК ВсМК» - сведения об «Объектах», подключенных к пультам централизованного наблюдения «Исполнителя, «Охраны» с использованием «ПАК ВсМК».</w:t>
      </w:r>
    </w:p>
    <w:p>
      <w:pPr>
        <w:pStyle w:val="Normal"/>
        <w:shd w:fill="FFFFFF" w:val="clear"/>
        <w:spacing w:lineRule="auto" w:line="240" w:before="0" w:after="43"/>
        <w:ind w:left="0" w:right="0" w:firstLine="567"/>
        <w:rPr>
          <w:bCs/>
          <w:sz w:val="28"/>
          <w:szCs w:val="28"/>
          <w:lang w:val="ru-RU"/>
        </w:rPr>
      </w:pPr>
      <w:r>
        <w:rPr>
          <w:bCs/>
          <w:sz w:val="28"/>
          <w:szCs w:val="28"/>
          <w:lang w:val="ru-RU"/>
        </w:rPr>
      </w:r>
    </w:p>
    <w:p>
      <w:pPr>
        <w:pStyle w:val="Normal"/>
        <w:shd w:fill="FFFFFF" w:val="clear"/>
        <w:spacing w:lineRule="auto" w:line="240" w:before="0" w:after="43"/>
        <w:ind w:left="0" w:right="0" w:firstLine="567"/>
        <w:jc w:val="center"/>
        <w:rPr>
          <w:b/>
          <w:b/>
          <w:sz w:val="28"/>
          <w:szCs w:val="28"/>
          <w:lang w:val="ru-RU"/>
        </w:rPr>
      </w:pPr>
      <w:r>
        <w:rPr>
          <w:b/>
          <w:sz w:val="28"/>
          <w:szCs w:val="28"/>
          <w:lang w:val="ru-RU"/>
        </w:rPr>
        <w:t>2. ОБЯЗАННОСТИ СТОРОН</w:t>
      </w:r>
    </w:p>
    <w:p>
      <w:pPr>
        <w:pStyle w:val="Normal"/>
        <w:spacing w:lineRule="auto" w:line="240"/>
        <w:ind w:left="1575" w:right="139" w:hanging="0"/>
        <w:rPr>
          <w:b/>
          <w:b/>
          <w:sz w:val="28"/>
          <w:szCs w:val="28"/>
          <w:lang w:val="ru-RU"/>
        </w:rPr>
      </w:pPr>
      <w:r>
        <w:rPr>
          <w:b/>
          <w:sz w:val="28"/>
          <w:szCs w:val="28"/>
          <w:lang w:val="ru-RU"/>
        </w:rPr>
      </w:r>
    </w:p>
    <w:p>
      <w:pPr>
        <w:pStyle w:val="Normal"/>
        <w:spacing w:lineRule="auto" w:line="240" w:before="0" w:after="37"/>
        <w:ind w:left="0" w:right="0" w:firstLine="567"/>
        <w:jc w:val="left"/>
        <w:rPr>
          <w:b/>
          <w:b/>
          <w:bCs/>
          <w:sz w:val="28"/>
          <w:szCs w:val="28"/>
          <w:lang w:val="ru-RU"/>
        </w:rPr>
      </w:pPr>
      <w:r>
        <w:rPr>
          <w:b/>
          <w:bCs/>
          <w:sz w:val="28"/>
          <w:szCs w:val="28"/>
          <w:lang w:val="ru-RU"/>
        </w:rPr>
        <w:t>2.1. «Охрана» обязуется:</w:t>
      </w:r>
    </w:p>
    <w:p>
      <w:pPr>
        <w:pStyle w:val="Normal"/>
        <w:shd w:fill="FFFFFF" w:val="clear"/>
        <w:spacing w:lineRule="auto" w:line="240"/>
        <w:ind w:left="0" w:right="0" w:firstLine="567"/>
        <w:rPr>
          <w:sz w:val="28"/>
          <w:szCs w:val="28"/>
        </w:rPr>
      </w:pPr>
      <w:r>
        <w:rPr>
          <w:sz w:val="28"/>
          <w:szCs w:val="28"/>
        </w:rPr>
        <w:t> </w:t>
      </w:r>
      <w:r>
        <w:rPr>
          <w:sz w:val="28"/>
          <w:szCs w:val="28"/>
          <w:lang w:val="ru-RU"/>
        </w:rPr>
        <w:t xml:space="preserve">2.1.1.Осуществлять круглосуточный прием сообщений,  </w:t>
      </w:r>
      <w:r>
        <w:rPr>
          <w:bCs/>
          <w:sz w:val="28"/>
          <w:szCs w:val="28"/>
          <w:lang w:val="ru-RU"/>
        </w:rPr>
        <w:t xml:space="preserve">поступающих на автоматизированное рабочее место «Охраны» через ПАК «ВсМК», </w:t>
      </w:r>
      <w:r>
        <w:rPr>
          <w:sz w:val="28"/>
          <w:szCs w:val="28"/>
          <w:lang w:val="ru-RU"/>
        </w:rPr>
        <w:t xml:space="preserve"> о срабатывании сигнала «Тревога»  с  «Объектов»  «Заказчиков».</w:t>
      </w:r>
    </w:p>
    <w:p>
      <w:pPr>
        <w:pStyle w:val="Normal"/>
        <w:shd w:fill="FFFFFF" w:val="clear"/>
        <w:spacing w:lineRule="auto" w:line="240" w:before="0" w:after="37"/>
        <w:ind w:left="0" w:right="0" w:firstLine="567"/>
        <w:rPr>
          <w:sz w:val="28"/>
          <w:szCs w:val="28"/>
        </w:rPr>
      </w:pPr>
      <w:r>
        <w:rPr>
          <w:sz w:val="28"/>
          <w:szCs w:val="28"/>
          <w:lang w:val="ru-RU"/>
        </w:rPr>
        <w:t xml:space="preserve">2.1.2.При поступлении  сигнала «Тревога» незамедлительно направить группу задержания «Охраны», к месту нахождения  «Объекта» </w:t>
      </w:r>
      <w:r>
        <w:rPr>
          <w:b/>
          <w:sz w:val="28"/>
          <w:szCs w:val="28"/>
          <w:lang w:val="ru-RU"/>
        </w:rPr>
        <w:t xml:space="preserve"> </w:t>
      </w:r>
      <w:r>
        <w:rPr>
          <w:sz w:val="28"/>
          <w:szCs w:val="28"/>
          <w:lang w:val="ru-RU"/>
        </w:rPr>
        <w:t>(в пределах территории обслуживания)</w:t>
      </w:r>
      <w:r>
        <w:rPr>
          <w:b/>
          <w:sz w:val="28"/>
          <w:szCs w:val="28"/>
          <w:lang w:val="ru-RU"/>
        </w:rPr>
        <w:t xml:space="preserve"> </w:t>
      </w:r>
      <w:r>
        <w:rPr>
          <w:sz w:val="28"/>
          <w:szCs w:val="28"/>
          <w:lang w:val="ru-RU"/>
        </w:rPr>
        <w:t xml:space="preserve">для выяснения причин поступления сигнала «Тревога», пресечения преступного посягательства  на «Объект», противоправных действий в отношении  персонала «Заказчика» или пассажиров  «Объекта», а при необходимости - для принятия мер к задержанию лиц, совершающих противоправные действия. </w:t>
      </w:r>
    </w:p>
    <w:p>
      <w:pPr>
        <w:pStyle w:val="Normal"/>
        <w:spacing w:lineRule="auto" w:line="240"/>
        <w:ind w:left="0" w:right="170" w:firstLine="567"/>
        <w:rPr>
          <w:sz w:val="28"/>
          <w:szCs w:val="28"/>
          <w:lang w:val="ru-RU"/>
        </w:rPr>
      </w:pPr>
      <w:r>
        <w:rPr>
          <w:sz w:val="28"/>
          <w:szCs w:val="28"/>
          <w:lang w:val="ru-RU"/>
        </w:rPr>
        <w:t>2.1.3. Обеспечить прибытие группы задержания «Охраны» к «Объекту» в максимально короткие сроки.</w:t>
      </w:r>
    </w:p>
    <w:p>
      <w:pPr>
        <w:pStyle w:val="Normal"/>
        <w:spacing w:lineRule="auto" w:line="240"/>
        <w:ind w:left="0" w:right="170" w:firstLine="624"/>
        <w:rPr>
          <w:sz w:val="28"/>
          <w:szCs w:val="28"/>
          <w:lang w:val="ru-RU"/>
        </w:rPr>
      </w:pPr>
      <w:r>
        <w:rPr>
          <w:sz w:val="28"/>
          <w:szCs w:val="28"/>
          <w:lang w:val="ru-RU"/>
        </w:rPr>
        <w:t>2.1.4. Передать информацию в Службу  «112» и (или) дежурную часть территориального органа МВД России в случае, если во время отработки сигнала «Тревога» «Объект» покидает территорию обслуживания «Охраны».</w:t>
      </w:r>
    </w:p>
    <w:p>
      <w:pPr>
        <w:pStyle w:val="Normal"/>
        <w:spacing w:lineRule="auto" w:line="240"/>
        <w:ind w:left="0" w:right="170" w:firstLine="567"/>
        <w:rPr>
          <w:sz w:val="28"/>
          <w:szCs w:val="28"/>
          <w:lang w:val="ru-RU"/>
        </w:rPr>
      </w:pPr>
      <w:r>
        <w:rPr>
          <w:sz w:val="28"/>
          <w:szCs w:val="28"/>
          <w:lang w:val="ru-RU"/>
        </w:rPr>
        <w:t>2.1.5. При возникновении технических причин, препятствующих продолжению определения местонахождения «Объекта», немедленно сообщить об этом «Исполнителю»  и «Заказчику».</w:t>
      </w:r>
    </w:p>
    <w:p>
      <w:pPr>
        <w:pStyle w:val="21"/>
        <w:shd w:fill="FFFFFF" w:val="clear"/>
        <w:spacing w:lineRule="auto" w:line="240" w:before="0" w:after="0"/>
        <w:ind w:left="0" w:right="-2" w:firstLine="568"/>
        <w:rPr>
          <w:sz w:val="28"/>
          <w:szCs w:val="28"/>
          <w:lang w:val="ru-RU"/>
        </w:rPr>
      </w:pPr>
      <w:r>
        <w:rPr>
          <w:sz w:val="28"/>
          <w:szCs w:val="28"/>
          <w:lang w:val="ru-RU"/>
        </w:rPr>
        <w:t xml:space="preserve">2.1.6. Осуществлять  физическую охрану «Объекта» на безвозмездной основе до прибытия уполномоченных представителей «Исполнителя» либо «Заказчика» или иных уполномоченных лиц на объект, либо следственно – оперативной группы территориального органа МВД России, но не более 1 (одного) часа с момента уведомления «Исполнителя». </w:t>
      </w:r>
    </w:p>
    <w:p>
      <w:pPr>
        <w:pStyle w:val="Normal"/>
        <w:spacing w:lineRule="auto" w:line="240"/>
        <w:ind w:left="567" w:right="170" w:hanging="0"/>
        <w:rPr>
          <w:b/>
          <w:b/>
          <w:bCs/>
          <w:sz w:val="28"/>
          <w:szCs w:val="28"/>
          <w:lang w:val="ru-RU"/>
        </w:rPr>
      </w:pPr>
      <w:r>
        <w:rPr>
          <w:b/>
          <w:bCs/>
          <w:sz w:val="28"/>
          <w:szCs w:val="28"/>
          <w:lang w:val="ru-RU"/>
        </w:rPr>
        <w:t>2.2. «Исполнитель» обязуется:</w:t>
      </w:r>
    </w:p>
    <w:p>
      <w:pPr>
        <w:pStyle w:val="Normal"/>
        <w:spacing w:lineRule="auto" w:line="240"/>
        <w:ind w:left="0" w:right="170" w:firstLine="567"/>
        <w:rPr>
          <w:sz w:val="28"/>
          <w:szCs w:val="28"/>
          <w:lang w:val="ru-RU"/>
        </w:rPr>
      </w:pPr>
      <w:r>
        <w:rPr>
          <w:sz w:val="28"/>
          <w:szCs w:val="28"/>
          <w:lang w:val="ru-RU"/>
        </w:rPr>
        <w:t>2.2.1.Осуществлять круглосуточный контроль работоспособности  ПАК «ВсМК». В случае обнаружения проблем в работе навигационного оборудования и тревожной сигнализации в подвижном объекте незамедлительно сообщить об этом «Заказчику».</w:t>
      </w:r>
    </w:p>
    <w:p>
      <w:pPr>
        <w:pStyle w:val="Normal"/>
        <w:spacing w:lineRule="auto" w:line="240"/>
        <w:ind w:left="14" w:right="139" w:firstLine="553"/>
        <w:rPr>
          <w:sz w:val="28"/>
          <w:szCs w:val="28"/>
        </w:rPr>
      </w:pPr>
      <w:r>
        <w:rPr>
          <w:sz w:val="28"/>
          <w:szCs w:val="28"/>
          <w:lang w:val="ru-RU"/>
        </w:rPr>
        <w:t>2.2.2. Осуществлять</w:t>
      </w:r>
      <w:r>
        <w:rPr>
          <w:bCs/>
          <w:sz w:val="28"/>
          <w:szCs w:val="28"/>
          <w:lang w:val="ru-RU"/>
        </w:rPr>
        <w:t xml:space="preserve"> прием и  обработку сообщений о срабатывании системы сигнализации,  поступающих с «Объектов», подключенных на пульт централизованного наблюдения «Исполнителя».</w:t>
      </w:r>
      <w:r>
        <w:rPr>
          <w:sz w:val="28"/>
          <w:szCs w:val="28"/>
          <w:lang w:val="ru-RU"/>
        </w:rPr>
        <w:t xml:space="preserve">  </w:t>
      </w:r>
    </w:p>
    <w:p>
      <w:pPr>
        <w:pStyle w:val="Normal"/>
        <w:spacing w:lineRule="auto" w:line="240"/>
        <w:ind w:left="14" w:right="139" w:firstLine="553"/>
        <w:rPr>
          <w:sz w:val="28"/>
          <w:szCs w:val="28"/>
          <w:lang w:val="ru-RU"/>
        </w:rPr>
      </w:pPr>
      <w:r>
        <w:rPr>
          <w:sz w:val="28"/>
          <w:szCs w:val="28"/>
          <w:lang w:val="ru-RU"/>
        </w:rPr>
        <w:t>2.2.3. Обеспечивать прохождение сигналов «Тревога» и отображение информации о местоположении подвижных объектов «Заказчика» в ПАК «ВсМК» «Охраны».</w:t>
      </w:r>
    </w:p>
    <w:p>
      <w:pPr>
        <w:pStyle w:val="Normal"/>
        <w:spacing w:lineRule="auto" w:line="240"/>
        <w:ind w:left="57" w:right="170" w:firstLine="510"/>
        <w:rPr>
          <w:sz w:val="28"/>
          <w:szCs w:val="28"/>
          <w:lang w:val="ru-RU"/>
        </w:rPr>
      </w:pPr>
      <w:r>
        <w:rPr>
          <w:sz w:val="28"/>
          <w:szCs w:val="28"/>
          <w:lang w:val="ru-RU"/>
        </w:rPr>
        <w:t>2.2.4. Обеспечивать прием, регистрацию и хранение сигналов «Тревога».</w:t>
      </w:r>
    </w:p>
    <w:p>
      <w:pPr>
        <w:pStyle w:val="Normal"/>
        <w:spacing w:lineRule="auto" w:line="240"/>
        <w:ind w:left="113" w:right="57" w:firstLine="454"/>
        <w:rPr>
          <w:sz w:val="28"/>
          <w:szCs w:val="28"/>
          <w:lang w:val="ru-RU"/>
        </w:rPr>
      </w:pPr>
      <w:r>
        <w:rPr>
          <w:sz w:val="28"/>
          <w:szCs w:val="28"/>
          <w:lang w:val="ru-RU"/>
        </w:rPr>
        <w:t>2.2.5. Оказывать услуги «Заказчику» 24 часа в сутки ежедневно в течение всего срока действия Договора при условии выполнения «Заказчиком» условий настоящего Договора.</w:t>
      </w:r>
    </w:p>
    <w:p>
      <w:pPr>
        <w:pStyle w:val="Normal"/>
        <w:shd w:fill="FFFFFF" w:val="clear"/>
        <w:spacing w:lineRule="auto" w:line="240"/>
        <w:ind w:left="0" w:right="0" w:firstLine="567"/>
        <w:rPr>
          <w:sz w:val="28"/>
          <w:szCs w:val="28"/>
        </w:rPr>
      </w:pPr>
      <w:r>
        <w:rPr>
          <w:sz w:val="28"/>
          <w:szCs w:val="28"/>
          <w:lang w:val="ru-RU"/>
        </w:rPr>
        <w:t>2.2.6.</w:t>
      </w:r>
      <w:r>
        <w:rPr>
          <w:sz w:val="28"/>
          <w:szCs w:val="28"/>
        </w:rPr>
        <w:t> </w:t>
      </w:r>
      <w:r>
        <w:rPr>
          <w:sz w:val="28"/>
          <w:szCs w:val="28"/>
          <w:lang w:val="ru-RU"/>
        </w:rPr>
        <w:t>При получении информации о возникновении спора о праве собственности (пользования, владения, распоряжения) «Объекта» «Заказчика»,  немедленно  информировать об этом  «Охрану».</w:t>
      </w:r>
    </w:p>
    <w:p>
      <w:pPr>
        <w:pStyle w:val="Normal"/>
        <w:shd w:fill="FFFFFF" w:val="clear"/>
        <w:spacing w:lineRule="auto" w:line="240"/>
        <w:ind w:left="0" w:right="0" w:firstLine="567"/>
        <w:rPr>
          <w:sz w:val="28"/>
          <w:szCs w:val="28"/>
          <w:lang w:val="ru-RU"/>
        </w:rPr>
      </w:pPr>
      <w:r>
        <w:rPr>
          <w:sz w:val="28"/>
          <w:szCs w:val="28"/>
          <w:lang w:val="ru-RU"/>
        </w:rPr>
        <w:t>2.2.7. Своевременно вносить ежемесячную плату и иные платежи, установленные настоящим Договором, рассчитанные в соответствии с Приложением № 2 «Стоимость  оказываемых услуг» на условиях, установленных настоящим Договором.</w:t>
      </w:r>
    </w:p>
    <w:p>
      <w:pPr>
        <w:pStyle w:val="Normal"/>
        <w:spacing w:lineRule="auto" w:line="240"/>
        <w:ind w:left="0" w:right="57" w:firstLine="510"/>
        <w:rPr>
          <w:sz w:val="28"/>
          <w:szCs w:val="28"/>
        </w:rPr>
      </w:pPr>
      <w:r>
        <w:rPr>
          <w:sz w:val="28"/>
          <w:szCs w:val="28"/>
          <w:lang w:val="ru-RU"/>
        </w:rPr>
        <w:t xml:space="preserve">2.2.8. Компенсировать «Охране»  расходы по установленным тарифам, связанные с  выездом группы задержания по ложному сигналу «Тревога» на «Объект» в соответствии с пунктом </w:t>
      </w:r>
      <w:r>
        <w:rPr>
          <w:sz w:val="28"/>
          <w:szCs w:val="28"/>
          <w:lang w:val="ru-RU"/>
        </w:rPr>
        <w:t xml:space="preserve">5.6. </w:t>
      </w:r>
      <w:r>
        <w:rPr>
          <w:sz w:val="28"/>
          <w:szCs w:val="28"/>
          <w:lang w:val="ru-RU"/>
        </w:rPr>
        <w:t xml:space="preserve"> Договора.</w:t>
      </w:r>
    </w:p>
    <w:p>
      <w:pPr>
        <w:pStyle w:val="Normal"/>
        <w:spacing w:lineRule="auto" w:line="240" w:before="0" w:after="33"/>
        <w:ind w:left="125" w:right="24" w:firstLine="700"/>
        <w:rPr>
          <w:sz w:val="28"/>
          <w:szCs w:val="28"/>
          <w:lang w:val="ru-RU"/>
        </w:rPr>
      </w:pPr>
      <w:r>
        <w:rPr>
          <w:sz w:val="28"/>
          <w:szCs w:val="28"/>
          <w:lang w:val="ru-RU"/>
        </w:rPr>
        <w:t>Компенсация затрат производится, если сигнал «Тревоги» был сформирован в результате направления сигнала навигационным оборудованием, обусловленного как техническими неисправностями, в том числе неисправностями ПАК «ВсМК», так и неправильными действиями «Заказчика» или его персонала и не связанного с преступным посягательством.</w:t>
      </w:r>
    </w:p>
    <w:p>
      <w:pPr>
        <w:pStyle w:val="Normal"/>
        <w:shd w:fill="FFFFFF" w:val="clear"/>
        <w:spacing w:lineRule="auto" w:line="240"/>
        <w:ind w:left="0" w:right="0" w:firstLine="567"/>
        <w:rPr>
          <w:sz w:val="28"/>
          <w:szCs w:val="28"/>
          <w:lang w:val="ru-RU"/>
        </w:rPr>
      </w:pPr>
      <w:r>
        <w:rPr>
          <w:sz w:val="28"/>
          <w:szCs w:val="28"/>
          <w:lang w:val="ru-RU"/>
        </w:rPr>
        <w:t>2.2.9. Обеспечивать работоспособность системы охраны, установленной на  «Объекте».</w:t>
      </w:r>
    </w:p>
    <w:p>
      <w:pPr>
        <w:pStyle w:val="Normal"/>
        <w:spacing w:lineRule="auto" w:line="240"/>
        <w:ind w:left="0" w:right="0" w:firstLine="567"/>
        <w:rPr>
          <w:sz w:val="28"/>
          <w:szCs w:val="28"/>
          <w:lang w:val="ru-RU"/>
        </w:rPr>
      </w:pPr>
      <w:r>
        <w:rPr>
          <w:sz w:val="28"/>
          <w:szCs w:val="28"/>
          <w:lang w:val="ru-RU"/>
        </w:rPr>
        <w:t>2.2.10. Соблюдать конфиденциальность в отношении всей информации, ставшей известной «Исполнителю» в связи с исполнением обязательств по настоящему Договору.</w:t>
      </w:r>
    </w:p>
    <w:p>
      <w:pPr>
        <w:pStyle w:val="Normal"/>
        <w:spacing w:lineRule="auto" w:line="240" w:before="0" w:after="107"/>
        <w:ind w:left="0" w:right="19" w:hanging="0"/>
        <w:rPr>
          <w:sz w:val="28"/>
          <w:szCs w:val="28"/>
          <w:lang w:val="ru-RU"/>
        </w:rPr>
      </w:pPr>
      <w:r>
        <w:rPr>
          <w:sz w:val="28"/>
          <w:szCs w:val="28"/>
          <w:lang w:val="ru-RU"/>
        </w:rPr>
        <w:t xml:space="preserve">      </w:t>
      </w:r>
      <w:r>
        <w:rPr>
          <w:sz w:val="28"/>
          <w:szCs w:val="28"/>
          <w:lang w:val="ru-RU"/>
        </w:rPr>
        <w:t>2.2.11. Провести обучение работника «Заказчика», ответственного за проведение инструктажа лиц, допущенных к использованию средств сигнализации, и предоставить Заказчику инструкцию (регламент) о порядке использования средств сигнализации.</w:t>
      </w:r>
    </w:p>
    <w:p>
      <w:pPr>
        <w:pStyle w:val="Normal"/>
        <w:spacing w:lineRule="auto" w:line="240" w:before="0" w:after="56"/>
        <w:ind w:left="0" w:right="170" w:firstLine="567"/>
        <w:rPr>
          <w:sz w:val="28"/>
          <w:szCs w:val="28"/>
          <w:lang w:val="ru-RU"/>
        </w:rPr>
      </w:pPr>
      <w:r>
        <w:rPr>
          <w:sz w:val="28"/>
          <w:szCs w:val="28"/>
          <w:lang w:val="ru-RU"/>
        </w:rPr>
        <w:t>2.2.12. Сообщить «Охране» и «Заказчику» контактные телефоны «Исполнителя» и его уполномоченных лиц.</w:t>
      </w:r>
    </w:p>
    <w:p>
      <w:pPr>
        <w:pStyle w:val="Normal"/>
        <w:spacing w:lineRule="auto" w:line="240"/>
        <w:ind w:left="14" w:right="139" w:hanging="0"/>
        <w:rPr>
          <w:sz w:val="28"/>
          <w:szCs w:val="28"/>
          <w:lang w:val="ru-RU"/>
        </w:rPr>
      </w:pPr>
      <w:r>
        <w:rPr>
          <w:sz w:val="28"/>
          <w:szCs w:val="28"/>
          <w:lang w:val="ru-RU"/>
        </w:rPr>
        <w:tab/>
        <w:t>О всех изменениях в указанных данных своевременно информировать «Охрану» и «Заказчика» (не позднее 3-х рабочих дней с момента изменений).</w:t>
      </w:r>
    </w:p>
    <w:p>
      <w:pPr>
        <w:pStyle w:val="Normal"/>
        <w:spacing w:lineRule="auto" w:line="240"/>
        <w:ind w:left="14" w:right="139" w:hanging="0"/>
        <w:rPr>
          <w:sz w:val="28"/>
          <w:szCs w:val="28"/>
        </w:rPr>
      </w:pPr>
      <w:r>
        <w:rPr>
          <w:sz w:val="28"/>
          <w:szCs w:val="28"/>
          <w:lang w:val="ru-RU"/>
        </w:rPr>
        <w:tab/>
      </w:r>
      <w:r>
        <w:rPr>
          <w:b/>
          <w:bCs/>
          <w:sz w:val="28"/>
          <w:szCs w:val="28"/>
          <w:lang w:val="ru-RU"/>
        </w:rPr>
        <w:t>2.3. «Заказчик» обязуется:</w:t>
      </w:r>
    </w:p>
    <w:p>
      <w:pPr>
        <w:pStyle w:val="Normal"/>
        <w:spacing w:lineRule="auto" w:line="240"/>
        <w:ind w:left="14" w:right="139" w:firstLine="700"/>
        <w:rPr>
          <w:sz w:val="28"/>
          <w:szCs w:val="28"/>
          <w:lang w:val="ru-RU"/>
        </w:rPr>
      </w:pPr>
      <w:r>
        <w:rPr>
          <w:sz w:val="28"/>
          <w:szCs w:val="28"/>
          <w:lang w:val="ru-RU"/>
        </w:rPr>
        <w:t>2.3.1. Строго соблюдать порядок пользования тревожной сигнализацией. Допускать к пользованию средствами сигнализации лиц, прошедших инструктаж о порядке ее использования.</w:t>
      </w:r>
    </w:p>
    <w:p>
      <w:pPr>
        <w:pStyle w:val="Normal"/>
        <w:spacing w:lineRule="auto" w:line="240" w:before="0" w:after="3"/>
        <w:ind w:left="10" w:right="149" w:hanging="10"/>
        <w:jc w:val="both"/>
        <w:rPr>
          <w:sz w:val="28"/>
          <w:szCs w:val="28"/>
          <w:lang w:val="ru-RU"/>
        </w:rPr>
      </w:pPr>
      <w:r>
        <w:rPr>
          <w:sz w:val="28"/>
          <w:szCs w:val="28"/>
          <w:lang w:val="ru-RU"/>
        </w:rPr>
        <w:t xml:space="preserve">       </w:t>
      </w:r>
      <w:r>
        <w:rPr>
          <w:sz w:val="28"/>
          <w:szCs w:val="28"/>
          <w:lang w:val="ru-RU"/>
        </w:rPr>
        <w:t>2.3.2. Сообщить «Охране» и «Исполнителю» контактные телефоны «Заказчика» и его уполномоченных лиц.</w:t>
      </w:r>
    </w:p>
    <w:p>
      <w:pPr>
        <w:pStyle w:val="Normal"/>
        <w:spacing w:lineRule="auto" w:line="240"/>
        <w:ind w:left="14" w:right="139" w:firstLine="700"/>
        <w:rPr>
          <w:sz w:val="28"/>
          <w:szCs w:val="28"/>
          <w:lang w:val="ru-RU"/>
        </w:rPr>
      </w:pPr>
      <w:r>
        <w:rPr>
          <w:sz w:val="28"/>
          <w:szCs w:val="28"/>
          <w:lang w:val="ru-RU"/>
        </w:rPr>
        <w:t>О всех изменениях в указанных данных своевременно информировать «Охрану» и «Исполнителя» (не позднее 3-х рабочих дней с момента изменений).</w:t>
      </w:r>
    </w:p>
    <w:p>
      <w:pPr>
        <w:pStyle w:val="Normal"/>
        <w:spacing w:lineRule="auto" w:line="240"/>
        <w:ind w:left="14" w:right="139" w:hanging="0"/>
        <w:rPr>
          <w:sz w:val="28"/>
          <w:szCs w:val="28"/>
          <w:lang w:val="ru-RU"/>
        </w:rPr>
      </w:pPr>
      <w:r>
        <w:rPr>
          <w:sz w:val="28"/>
          <w:szCs w:val="28"/>
          <w:lang w:val="ru-RU"/>
        </w:rPr>
        <w:tab/>
        <w:t>2.3.3. Поддерживать в рабочем состоянии навигационное оборудование и тревожную сигнализацию,  установленную на «Объекте».</w:t>
      </w:r>
    </w:p>
    <w:p>
      <w:pPr>
        <w:pStyle w:val="Normal"/>
        <w:spacing w:lineRule="auto" w:line="240"/>
        <w:ind w:left="14" w:right="139" w:firstLine="700"/>
        <w:rPr>
          <w:sz w:val="28"/>
          <w:szCs w:val="28"/>
          <w:lang w:val="ru-RU"/>
        </w:rPr>
      </w:pPr>
      <w:r>
        <w:rPr>
          <w:sz w:val="28"/>
          <w:szCs w:val="28"/>
          <w:lang w:val="ru-RU"/>
        </w:rPr>
        <w:t>2.3.4. В кратчайшие сроки извещать «Исполнителя» и «Охрану» обо всех замеченных неисправностях и сбоях в работе, но не позднее 24 часов с момента обнаружения неисправностей.</w:t>
      </w:r>
    </w:p>
    <w:p>
      <w:pPr>
        <w:pStyle w:val="Normal"/>
        <w:shd w:fill="FFFFFF" w:val="clear"/>
        <w:spacing w:lineRule="auto" w:line="240"/>
        <w:ind w:left="0" w:right="0" w:firstLine="567"/>
        <w:rPr>
          <w:sz w:val="28"/>
          <w:szCs w:val="28"/>
          <w:lang w:val="ru-RU"/>
        </w:rPr>
      </w:pPr>
      <w:r>
        <w:rPr>
          <w:sz w:val="28"/>
          <w:szCs w:val="28"/>
          <w:lang w:val="ru-RU"/>
        </w:rPr>
        <w:t xml:space="preserve"> </w:t>
      </w:r>
      <w:r>
        <w:rPr>
          <w:sz w:val="28"/>
          <w:szCs w:val="28"/>
          <w:lang w:val="ru-RU"/>
        </w:rPr>
        <w:t xml:space="preserve">2.3.5. Обеспечивать прибытие  представителя «Заказчика» либо уполномоченного/доверенного им лица на «Объект», при установлении места нахождения «Объекта», в том числе обнаружения признаков противоправного посягательства в ходе осмотра «Объекта»,   нарушения его целостности, но не позднее, чем через один час после получения  «Организацией» сообщения о результатах осмотра «Объекта». </w:t>
      </w:r>
    </w:p>
    <w:p>
      <w:pPr>
        <w:pStyle w:val="Normal"/>
        <w:spacing w:lineRule="auto" w:line="240" w:before="0" w:after="274"/>
        <w:ind w:left="14" w:right="139" w:firstLine="700"/>
        <w:rPr>
          <w:sz w:val="28"/>
          <w:szCs w:val="28"/>
          <w:lang w:val="ru-RU"/>
        </w:rPr>
      </w:pPr>
      <w:r>
        <w:rPr>
          <w:sz w:val="28"/>
          <w:szCs w:val="28"/>
          <w:lang w:val="ru-RU"/>
        </w:rPr>
        <w:t xml:space="preserve"> </w:t>
      </w:r>
      <w:r>
        <w:rPr>
          <w:sz w:val="28"/>
          <w:szCs w:val="28"/>
          <w:lang w:val="ru-RU"/>
        </w:rPr>
        <w:t>2.3.6. Информировать «Охрану» и «Исполнителя» о возникновении спора о праве собственности, управления имуществом и прекращении права собственности (пользования) имуществом, находящимся во владении «Заказчика» и являющимся объектом охраны в течение суток с момента, когда данная информация стала известна «Заказчику».</w:t>
      </w:r>
    </w:p>
    <w:p>
      <w:pPr>
        <w:pStyle w:val="1"/>
        <w:numPr>
          <w:ilvl w:val="0"/>
          <w:numId w:val="2"/>
        </w:numPr>
        <w:spacing w:lineRule="auto" w:line="240"/>
        <w:ind w:left="10" w:right="106" w:hanging="10"/>
        <w:rPr>
          <w:b/>
          <w:b/>
          <w:sz w:val="28"/>
          <w:szCs w:val="28"/>
        </w:rPr>
      </w:pPr>
      <w:r>
        <w:rPr>
          <w:b/>
          <w:sz w:val="28"/>
          <w:szCs w:val="28"/>
        </w:rPr>
        <w:t>3. ПРАВА СТОРОН</w:t>
      </w:r>
    </w:p>
    <w:p>
      <w:pPr>
        <w:pStyle w:val="Normal"/>
        <w:spacing w:lineRule="auto" w:line="240"/>
        <w:ind w:left="725" w:right="139" w:hanging="0"/>
        <w:rPr>
          <w:b/>
          <w:b/>
          <w:bCs/>
          <w:sz w:val="28"/>
          <w:szCs w:val="28"/>
          <w:lang w:val="ru-RU"/>
        </w:rPr>
      </w:pPr>
      <w:r>
        <w:rPr>
          <w:b/>
          <w:bCs/>
          <w:sz w:val="28"/>
          <w:szCs w:val="28"/>
          <w:lang w:val="ru-RU"/>
        </w:rPr>
        <w:t>3.1. «Охрана» вправе:</w:t>
      </w:r>
    </w:p>
    <w:p>
      <w:pPr>
        <w:pStyle w:val="Normal"/>
        <w:spacing w:lineRule="auto" w:line="240"/>
        <w:ind w:left="14" w:right="139" w:firstLine="700"/>
        <w:rPr>
          <w:sz w:val="28"/>
          <w:szCs w:val="28"/>
          <w:lang w:val="ru-RU"/>
        </w:rPr>
      </w:pPr>
      <w:r>
        <w:rPr>
          <w:sz w:val="28"/>
          <w:szCs w:val="28"/>
          <w:lang w:val="ru-RU"/>
        </w:rPr>
        <w:t>З.1.1. Расторгнуть Договор до истечения срока действия или приостановить оказание услуг по  Договору (временно не направлять группы задержания  в случае поступления  информации о сигнале «Тревога»), уведомив об этом «Заказчика» и «Исполнителя» не менее чем за 10 ( десять) календарных дней, в следующих случаях:</w:t>
      </w:r>
    </w:p>
    <w:p>
      <w:pPr>
        <w:pStyle w:val="Normal"/>
        <w:spacing w:lineRule="auto" w:line="240"/>
        <w:ind w:left="14" w:right="139" w:firstLine="700"/>
        <w:rPr>
          <w:sz w:val="28"/>
          <w:szCs w:val="28"/>
          <w:lang w:val="ru-RU"/>
        </w:rPr>
      </w:pPr>
      <w:r>
        <w:rPr>
          <w:sz w:val="28"/>
          <w:szCs w:val="28"/>
          <w:lang w:val="ru-RU"/>
        </w:rPr>
        <w:t>3.1.1.1. Если «Заказчик» (и) (или) «Исполнитель» не выполнил(и) или нарушил(и) свои обязательства предусмотренные настоящим Договором.</w:t>
      </w:r>
    </w:p>
    <w:p>
      <w:pPr>
        <w:pStyle w:val="Normal"/>
        <w:spacing w:lineRule="auto" w:line="240"/>
        <w:ind w:left="14" w:right="139" w:firstLine="700"/>
        <w:rPr>
          <w:sz w:val="28"/>
          <w:szCs w:val="28"/>
          <w:lang w:val="ru-RU"/>
        </w:rPr>
      </w:pPr>
      <w:r>
        <w:rPr>
          <w:sz w:val="28"/>
          <w:szCs w:val="28"/>
          <w:lang w:val="ru-RU"/>
        </w:rPr>
        <w:t>3.1.1.2. При выявлении недостоверности предоставленных «Заказчиком» сведений об  «Объекте», указанном в Приложении № 1, возникновении спора о праве собственности на  «Объект».</w:t>
      </w:r>
    </w:p>
    <w:p>
      <w:pPr>
        <w:pStyle w:val="Normal"/>
        <w:spacing w:lineRule="auto" w:line="240" w:before="0" w:after="44"/>
        <w:ind w:left="14" w:right="139" w:firstLine="700"/>
        <w:rPr>
          <w:sz w:val="28"/>
          <w:szCs w:val="28"/>
          <w:lang w:val="ru-RU"/>
        </w:rPr>
      </w:pPr>
      <w:r>
        <w:rPr>
          <w:sz w:val="28"/>
          <w:szCs w:val="28"/>
          <w:lang w:val="ru-RU"/>
        </w:rPr>
        <w:t>3.1.1.3. «Исполнитель» имеет задолженность по оплате за услуги «Охраны» и задолженность за выезд группы задержания «Охраны» вследствие  поступления с  «Объекта» ложного сигнала «Тревоги» по вине «Заказчика».</w:t>
      </w:r>
    </w:p>
    <w:p>
      <w:pPr>
        <w:pStyle w:val="Normal"/>
        <w:spacing w:lineRule="auto" w:line="240"/>
        <w:ind w:left="14" w:right="139" w:firstLine="700"/>
        <w:rPr>
          <w:sz w:val="28"/>
          <w:szCs w:val="28"/>
          <w:lang w:val="ru-RU"/>
        </w:rPr>
      </w:pPr>
      <w:r>
        <w:rPr>
          <w:sz w:val="28"/>
          <w:szCs w:val="28"/>
          <w:lang w:val="ru-RU"/>
        </w:rPr>
        <w:t>З.1.2. Расторгнуть Договор в одностороннем порядке до истечения срока действия, письменно уведомив об этом «Заказчика» и «Исполнителя» не менее чем за 30 (тридцать) календарных дней.</w:t>
      </w:r>
    </w:p>
    <w:p>
      <w:pPr>
        <w:pStyle w:val="Normal"/>
        <w:spacing w:lineRule="auto" w:line="240" w:before="0" w:after="32"/>
        <w:ind w:left="14" w:right="139" w:firstLine="700"/>
        <w:rPr>
          <w:sz w:val="28"/>
          <w:szCs w:val="28"/>
          <w:lang w:val="ru-RU"/>
        </w:rPr>
      </w:pPr>
      <w:r>
        <w:rPr>
          <w:sz w:val="28"/>
          <w:szCs w:val="28"/>
          <w:lang w:val="ru-RU"/>
        </w:rPr>
        <w:t>З.1.3. Не реагировать группами задержания в случае поступления в ПАК «ВсМК» информации о сигнале Тревога» при возникновении технических причин, препятствующих продолжению определения местонахождения подвижного объекта.</w:t>
      </w:r>
    </w:p>
    <w:p>
      <w:pPr>
        <w:pStyle w:val="Normal"/>
        <w:spacing w:lineRule="auto" w:line="240"/>
        <w:ind w:left="14" w:right="139" w:firstLine="700"/>
        <w:rPr>
          <w:sz w:val="28"/>
          <w:szCs w:val="28"/>
          <w:lang w:val="ru-RU"/>
        </w:rPr>
      </w:pPr>
      <w:r>
        <w:rPr>
          <w:sz w:val="28"/>
          <w:szCs w:val="28"/>
          <w:lang w:val="ru-RU"/>
        </w:rPr>
        <w:t>З.1.4. Требовать от «Исполнителя» своевременную оплату услуг в соответствии с условиями настоящего Договора.</w:t>
      </w:r>
    </w:p>
    <w:p>
      <w:pPr>
        <w:pStyle w:val="Normal"/>
        <w:spacing w:lineRule="auto" w:line="240"/>
        <w:ind w:left="754" w:right="139" w:hanging="0"/>
        <w:rPr>
          <w:b/>
          <w:b/>
          <w:bCs/>
          <w:sz w:val="28"/>
          <w:szCs w:val="28"/>
          <w:lang w:val="ru-RU"/>
        </w:rPr>
      </w:pPr>
      <w:r>
        <w:rPr>
          <w:b/>
          <w:bCs/>
          <w:sz w:val="28"/>
          <w:szCs w:val="28"/>
          <w:lang w:val="ru-RU"/>
        </w:rPr>
        <w:t>3.2. «Исполнитель» вправе:</w:t>
      </w:r>
    </w:p>
    <w:p>
      <w:pPr>
        <w:pStyle w:val="Normal"/>
        <w:spacing w:lineRule="auto" w:line="240" w:before="0" w:after="28"/>
        <w:ind w:left="14" w:right="139" w:firstLine="700"/>
        <w:rPr>
          <w:sz w:val="28"/>
          <w:szCs w:val="28"/>
          <w:lang w:val="ru-RU"/>
        </w:rPr>
      </w:pPr>
      <w:r>
        <w:rPr>
          <w:sz w:val="28"/>
          <w:szCs w:val="28"/>
          <w:lang w:val="ru-RU"/>
        </w:rPr>
        <w:t xml:space="preserve">3.2.1. Расторгнуть Договор до истечения срока действия или приостановить действие Договора, уведомив об этом «Заказчика» и «Охрану» не менее чем за 10 </w:t>
        <w:br/>
        <w:t>(десять)  календарных дней, в следующих случаях:</w:t>
      </w:r>
    </w:p>
    <w:p>
      <w:pPr>
        <w:pStyle w:val="Normal"/>
        <w:spacing w:lineRule="auto" w:line="240" w:before="0" w:after="36"/>
        <w:ind w:left="14" w:right="139" w:firstLine="700"/>
        <w:rPr>
          <w:sz w:val="28"/>
          <w:szCs w:val="28"/>
          <w:lang w:val="ru-RU"/>
        </w:rPr>
      </w:pPr>
      <w:r>
        <w:rPr>
          <w:sz w:val="28"/>
          <w:szCs w:val="28"/>
          <w:lang w:val="ru-RU"/>
        </w:rPr>
        <w:t>3.2.1.1. При возникновении технических причин, препятствующих продолжению определения местонахождения подвижного объекта по вине «Заказчика»;</w:t>
      </w:r>
    </w:p>
    <w:p>
      <w:pPr>
        <w:pStyle w:val="Normal"/>
        <w:spacing w:lineRule="auto" w:line="240" w:before="0" w:after="60"/>
        <w:ind w:left="14" w:right="139" w:firstLine="700"/>
        <w:rPr>
          <w:sz w:val="28"/>
          <w:szCs w:val="28"/>
          <w:lang w:val="ru-RU"/>
        </w:rPr>
      </w:pPr>
      <w:r>
        <w:rPr>
          <w:sz w:val="28"/>
          <w:szCs w:val="28"/>
          <w:lang w:val="ru-RU"/>
        </w:rPr>
        <w:t>3.2.1.2. Если «Охрана» (и) (или) «Заказчик» не выполнил(и) или нарушил(и) свои обязательства, предусмотренные настоящим Договором;</w:t>
      </w:r>
    </w:p>
    <w:p>
      <w:pPr>
        <w:pStyle w:val="Normal"/>
        <w:spacing w:lineRule="auto" w:line="240" w:before="0" w:after="31"/>
        <w:ind w:left="14" w:right="139" w:firstLine="700"/>
        <w:rPr>
          <w:sz w:val="28"/>
          <w:szCs w:val="28"/>
          <w:lang w:val="ru-RU"/>
        </w:rPr>
      </w:pPr>
      <w:r>
        <w:rPr>
          <w:sz w:val="28"/>
          <w:szCs w:val="28"/>
          <w:lang w:val="ru-RU"/>
        </w:rPr>
        <w:t>3.2.1.3. При выявлении недостоверности предоставленных «Заказчиком» сведений о подвижном(ых) объекте(ах), указанном в Приложении № 2, возникновения споров о праве собственности на подвижной объект;</w:t>
      </w:r>
    </w:p>
    <w:p>
      <w:pPr>
        <w:pStyle w:val="Normal"/>
        <w:spacing w:lineRule="auto" w:line="240"/>
        <w:ind w:left="14" w:right="139" w:firstLine="700"/>
        <w:rPr>
          <w:sz w:val="28"/>
          <w:szCs w:val="28"/>
          <w:lang w:val="ru-RU"/>
        </w:rPr>
      </w:pPr>
      <w:r>
        <w:rPr>
          <w:sz w:val="28"/>
          <w:szCs w:val="28"/>
          <w:lang w:val="ru-RU"/>
        </w:rPr>
        <w:t>3.2.2. Расторгнуть Договор в одностороннем порядке до истечения срока действия, письменно уведомив об этом «Охрану» и «Заказчика» не менее чем за 30 (тридцать)  календарных дней.</w:t>
      </w:r>
    </w:p>
    <w:p>
      <w:pPr>
        <w:pStyle w:val="Normal"/>
        <w:spacing w:lineRule="auto" w:line="240" w:before="0" w:after="45"/>
        <w:ind w:left="710" w:right="139" w:hanging="0"/>
        <w:rPr>
          <w:b/>
          <w:b/>
          <w:bCs/>
          <w:sz w:val="28"/>
          <w:szCs w:val="28"/>
          <w:lang w:val="ru-RU"/>
        </w:rPr>
      </w:pPr>
      <w:r>
        <w:rPr>
          <w:b/>
          <w:bCs/>
          <w:sz w:val="28"/>
          <w:szCs w:val="28"/>
          <w:lang w:val="ru-RU"/>
        </w:rPr>
        <w:t>3.3. «Заказчик» вправе:</w:t>
      </w:r>
    </w:p>
    <w:p>
      <w:pPr>
        <w:pStyle w:val="Normal"/>
        <w:spacing w:lineRule="auto" w:line="240" w:before="0" w:after="47"/>
        <w:ind w:left="14" w:right="139" w:firstLine="700"/>
        <w:rPr>
          <w:sz w:val="28"/>
          <w:szCs w:val="28"/>
        </w:rPr>
      </w:pPr>
      <w:r>
        <w:rPr>
          <w:sz w:val="28"/>
          <w:szCs w:val="28"/>
          <w:lang w:val="ru-RU"/>
        </w:rPr>
        <w:t>3.3.</w:t>
      </w:r>
      <w:r>
        <w:rPr>
          <w:sz w:val="28"/>
          <w:szCs w:val="28"/>
          <w:lang w:val="ru-RU"/>
        </w:rPr>
        <w:t>1</w:t>
      </w:r>
      <w:r>
        <w:rPr>
          <w:sz w:val="28"/>
          <w:szCs w:val="28"/>
          <w:lang w:val="ru-RU"/>
        </w:rPr>
        <w:t>. Назначать своих представителей, уполномоченных лиц для обеспечения исполнения обязательств по Договору.</w:t>
      </w:r>
    </w:p>
    <w:p>
      <w:pPr>
        <w:pStyle w:val="Normal"/>
        <w:spacing w:lineRule="auto" w:line="240" w:before="0" w:after="316"/>
        <w:ind w:left="14" w:right="139" w:firstLine="700"/>
        <w:rPr>
          <w:sz w:val="28"/>
          <w:szCs w:val="28"/>
          <w:lang w:val="ru-RU"/>
        </w:rPr>
      </w:pPr>
      <w:r>
        <w:rPr>
          <w:sz w:val="28"/>
          <w:szCs w:val="28"/>
          <w:lang w:val="ru-RU"/>
        </w:rPr>
        <w:t>3.3.</w:t>
      </w:r>
      <w:r>
        <w:rPr>
          <w:sz w:val="28"/>
          <w:szCs w:val="28"/>
          <w:lang w:val="ru-RU"/>
        </w:rPr>
        <w:t>2</w:t>
      </w:r>
      <w:r>
        <w:rPr>
          <w:sz w:val="28"/>
          <w:szCs w:val="28"/>
          <w:lang w:val="ru-RU"/>
        </w:rPr>
        <w:t>. Расторгнуть Договор в одностороннем порядке до истечения срока его  действия, письменно уведомив об этом «Охрану» и «Исполнителя» не менее чем за 30 (тридцать) календарных дней.</w:t>
      </w:r>
    </w:p>
    <w:p>
      <w:pPr>
        <w:pStyle w:val="1"/>
        <w:numPr>
          <w:ilvl w:val="0"/>
          <w:numId w:val="2"/>
        </w:numPr>
        <w:spacing w:lineRule="auto" w:line="240"/>
        <w:ind w:left="10" w:right="125" w:hanging="10"/>
        <w:rPr>
          <w:b/>
          <w:b/>
          <w:sz w:val="28"/>
          <w:szCs w:val="28"/>
        </w:rPr>
      </w:pPr>
      <w:r>
        <w:rPr>
          <w:b/>
          <w:sz w:val="28"/>
          <w:szCs w:val="28"/>
        </w:rPr>
        <w:t>4.   ПОРЯДОК ВЗАИМОРАСЧЕТОВ</w:t>
      </w:r>
    </w:p>
    <w:p>
      <w:pPr>
        <w:pStyle w:val="Normal"/>
        <w:spacing w:lineRule="auto" w:line="240"/>
        <w:ind w:left="10" w:right="125" w:hanging="10"/>
        <w:rPr>
          <w:b/>
          <w:b/>
          <w:sz w:val="28"/>
          <w:szCs w:val="28"/>
          <w:lang w:val="ru-RU" w:eastAsia="ru-RU"/>
        </w:rPr>
      </w:pPr>
      <w:r>
        <w:rPr>
          <w:b/>
          <w:sz w:val="28"/>
          <w:szCs w:val="28"/>
          <w:lang w:val="ru-RU" w:eastAsia="ru-RU"/>
        </w:rPr>
      </w:r>
    </w:p>
    <w:p>
      <w:pPr>
        <w:pStyle w:val="21"/>
        <w:shd w:fill="FFFFFF" w:val="clear"/>
        <w:spacing w:lineRule="auto" w:line="240" w:before="0" w:after="0"/>
        <w:ind w:left="0" w:right="-2" w:firstLine="567"/>
        <w:rPr>
          <w:sz w:val="28"/>
          <w:szCs w:val="28"/>
          <w:lang w:val="ru-RU"/>
        </w:rPr>
      </w:pPr>
      <w:r>
        <w:rPr>
          <w:sz w:val="28"/>
          <w:szCs w:val="28"/>
          <w:lang w:val="ru-RU"/>
        </w:rPr>
        <w:t>4.1. Отчетным периодом по настоящему Договору является текущий календарный месяц.</w:t>
      </w:r>
    </w:p>
    <w:p>
      <w:pPr>
        <w:pStyle w:val="21"/>
        <w:shd w:fill="FFFFFF" w:val="clear"/>
        <w:spacing w:lineRule="auto" w:line="240" w:before="0" w:after="0"/>
        <w:ind w:left="0" w:right="-2" w:firstLine="567"/>
        <w:rPr>
          <w:sz w:val="28"/>
          <w:szCs w:val="28"/>
          <w:lang w:val="ru-RU"/>
        </w:rPr>
      </w:pPr>
      <w:r>
        <w:rPr>
          <w:sz w:val="28"/>
          <w:szCs w:val="28"/>
          <w:lang w:val="ru-RU"/>
        </w:rPr>
        <w:t>4.2. Оплату услуг «Охране» по настоящему Договору производит «Исполнитель»</w:t>
      </w:r>
    </w:p>
    <w:p>
      <w:pPr>
        <w:pStyle w:val="21"/>
        <w:shd w:fill="FFFFFF" w:val="clear"/>
        <w:spacing w:lineRule="auto" w:line="240" w:before="0" w:after="0"/>
        <w:ind w:left="0" w:right="-2" w:firstLine="567"/>
        <w:rPr>
          <w:sz w:val="28"/>
          <w:szCs w:val="28"/>
        </w:rPr>
      </w:pPr>
      <w:r>
        <w:rPr>
          <w:sz w:val="28"/>
          <w:szCs w:val="28"/>
          <w:lang w:val="ru-RU"/>
        </w:rPr>
        <w:t xml:space="preserve">4.3. Размер ежемесячной абонентской платы за услуги, оказываемые «Охраной» по настоящему Договору, рассчитывается в соответствии с отчетными данными формируемыми в системе </w:t>
      </w:r>
      <w:r>
        <w:rPr>
          <w:bCs/>
          <w:sz w:val="28"/>
          <w:szCs w:val="28"/>
          <w:lang w:val="ru-RU"/>
        </w:rPr>
        <w:t>«ПАК ВсМК»</w:t>
      </w:r>
      <w:r>
        <w:rPr>
          <w:sz w:val="28"/>
          <w:szCs w:val="28"/>
          <w:lang w:val="ru-RU"/>
        </w:rPr>
        <w:t xml:space="preserve"> об объеме оказанных услуг за месяц и Приложением № 1 к настоящему Договору.</w:t>
      </w:r>
    </w:p>
    <w:p>
      <w:pPr>
        <w:pStyle w:val="21"/>
        <w:shd w:fill="FFFFFF" w:val="clear"/>
        <w:spacing w:lineRule="auto" w:line="240" w:before="0" w:after="0"/>
        <w:ind w:left="0" w:right="-2" w:firstLine="567"/>
        <w:rPr>
          <w:sz w:val="28"/>
          <w:szCs w:val="28"/>
          <w:lang w:val="ru-RU"/>
        </w:rPr>
      </w:pPr>
      <w:r>
        <w:rPr>
          <w:sz w:val="28"/>
          <w:szCs w:val="28"/>
          <w:lang w:val="ru-RU"/>
        </w:rPr>
        <w:t xml:space="preserve">4.4. Изменение стоимости ежемесячной абонентской платы по Договору производится при изменении действующих тарифов с письменным уведомлением об этом «Исполнителя», не позднее, чем за 15 дней до даты их введения в действие, с указанием основания такого изменения. При этом Стороны оформляют указанные изменения соответствующим дополнительным соглашением к Договору. </w:t>
      </w:r>
    </w:p>
    <w:p>
      <w:pPr>
        <w:pStyle w:val="21"/>
        <w:shd w:fill="FFFFFF" w:val="clear"/>
        <w:spacing w:lineRule="auto" w:line="240" w:before="0" w:after="0"/>
        <w:ind w:left="0" w:right="-2" w:firstLine="567"/>
        <w:rPr>
          <w:sz w:val="28"/>
          <w:szCs w:val="28"/>
          <w:lang w:val="ru-RU"/>
        </w:rPr>
      </w:pPr>
      <w:r>
        <w:rPr>
          <w:sz w:val="28"/>
          <w:szCs w:val="28"/>
          <w:lang w:val="ru-RU"/>
        </w:rPr>
        <w:t>4.5. Стоимость услуг «Охраны» не облагается НДС в соответствии с подпунктом 4 пункта 2 статьи 146 главы 21 части 2 Налогового кодекса Российской Федерации.</w:t>
      </w:r>
    </w:p>
    <w:p>
      <w:pPr>
        <w:pStyle w:val="21"/>
        <w:shd w:fill="FFFFFF" w:val="clear"/>
        <w:spacing w:lineRule="auto" w:line="240" w:before="0" w:after="0"/>
        <w:ind w:left="0" w:right="-2" w:firstLine="567"/>
        <w:rPr>
          <w:sz w:val="28"/>
          <w:szCs w:val="28"/>
          <w:lang w:val="ru-RU"/>
        </w:rPr>
      </w:pPr>
      <w:r>
        <w:rPr>
          <w:sz w:val="28"/>
          <w:szCs w:val="28"/>
          <w:lang w:val="ru-RU"/>
        </w:rPr>
        <w:t>4.6. «Охрана» до 10 (десятого) числа каждого месяца выставляет счет «Исполнителю» на оплату ежемесячной абонентской платы за текущий месяц.</w:t>
      </w:r>
    </w:p>
    <w:p>
      <w:pPr>
        <w:pStyle w:val="21"/>
        <w:shd w:fill="FFFFFF" w:val="clear"/>
        <w:spacing w:lineRule="auto" w:line="240" w:before="0" w:after="0"/>
        <w:ind w:left="0" w:right="-2" w:firstLine="567"/>
        <w:rPr>
          <w:sz w:val="28"/>
          <w:szCs w:val="28"/>
          <w:lang w:val="ru-RU"/>
        </w:rPr>
      </w:pPr>
      <w:r>
        <w:rPr>
          <w:sz w:val="28"/>
          <w:szCs w:val="28"/>
          <w:lang w:val="ru-RU"/>
        </w:rPr>
        <w:t>По письменному обращению «Исполнителя» «Охрана» направляет счета и платежные документы на электронный адрес «Исполнителя», либо почтовым отправлением.</w:t>
      </w:r>
    </w:p>
    <w:p>
      <w:pPr>
        <w:pStyle w:val="21"/>
        <w:shd w:fill="FFFFFF" w:val="clear"/>
        <w:spacing w:lineRule="auto" w:line="240" w:before="0" w:after="0"/>
        <w:ind w:left="0" w:right="-2" w:firstLine="568"/>
        <w:rPr>
          <w:sz w:val="28"/>
          <w:szCs w:val="28"/>
        </w:rPr>
      </w:pPr>
      <w:r>
        <w:rPr>
          <w:sz w:val="28"/>
          <w:szCs w:val="28"/>
          <w:lang w:val="ru-RU"/>
        </w:rPr>
        <w:t>4.7. Ежемесячная абонентская плата за услуги перечисляется «Исполнителем» на основании выставленного «Охраной» счета</w:t>
      </w:r>
      <w:r>
        <w:rPr>
          <w:b/>
          <w:bCs/>
          <w:i/>
          <w:iCs/>
          <w:sz w:val="28"/>
          <w:szCs w:val="28"/>
          <w:lang w:val="ru-RU"/>
        </w:rPr>
        <w:t>,</w:t>
      </w:r>
      <w:r>
        <w:rPr>
          <w:sz w:val="28"/>
          <w:szCs w:val="28"/>
          <w:lang w:val="ru-RU"/>
        </w:rPr>
        <w:t xml:space="preserve"> путем перечисления соответствующей денежной суммы в размере 100 %, не позднее 25 (двадцать пятого) числа текущего месяца оказания услуг на расчетный счет «Охраны».</w:t>
      </w:r>
    </w:p>
    <w:p>
      <w:pPr>
        <w:pStyle w:val="21"/>
        <w:shd w:fill="FFFFFF" w:val="clear"/>
        <w:spacing w:lineRule="auto" w:line="240" w:before="0" w:after="0"/>
        <w:ind w:left="0" w:right="-2" w:firstLine="568"/>
        <w:rPr>
          <w:sz w:val="28"/>
          <w:szCs w:val="28"/>
          <w:lang w:val="ru-RU"/>
        </w:rPr>
      </w:pPr>
      <w:r>
        <w:rPr>
          <w:sz w:val="28"/>
          <w:szCs w:val="28"/>
          <w:lang w:val="ru-RU"/>
        </w:rPr>
        <w:t>Обязательства по оплате считаются выполненными с момента поступления денежных средств на расчетный счет «Охраны».</w:t>
      </w:r>
    </w:p>
    <w:p>
      <w:pPr>
        <w:pStyle w:val="21"/>
        <w:shd w:fill="FFFFFF" w:val="clear"/>
        <w:spacing w:lineRule="auto" w:line="240" w:before="0" w:after="0"/>
        <w:ind w:left="0" w:right="-2" w:firstLine="568"/>
        <w:rPr>
          <w:sz w:val="28"/>
          <w:szCs w:val="28"/>
          <w:lang w:val="ru-RU"/>
        </w:rPr>
      </w:pPr>
      <w:r>
        <w:rPr>
          <w:sz w:val="28"/>
          <w:szCs w:val="28"/>
          <w:lang w:val="ru-RU"/>
        </w:rPr>
        <w:t xml:space="preserve">4.8.«Исполнитель» производит оплату стоимости услуг по выставлению физического поста охраны до момента прибытия представителя «Заказчика» или иного уполномоченного лица свыше 1 (одного) часа и компенсирует стоимость выезда группы задержания по «ложному» сигналу «Тревога». </w:t>
      </w:r>
    </w:p>
    <w:p>
      <w:pPr>
        <w:pStyle w:val="21"/>
        <w:shd w:fill="FFFFFF" w:val="clear"/>
        <w:spacing w:lineRule="auto" w:line="240" w:before="0" w:after="0"/>
        <w:ind w:left="0" w:right="-2" w:firstLine="567"/>
        <w:rPr>
          <w:sz w:val="28"/>
          <w:szCs w:val="28"/>
          <w:lang w:val="ru-RU"/>
        </w:rPr>
      </w:pPr>
      <w:r>
        <w:rPr>
          <w:sz w:val="28"/>
          <w:szCs w:val="28"/>
          <w:lang w:val="ru-RU"/>
        </w:rPr>
        <w:t>4.9. «Исполнитель» перечисляет «Охране» иные платежи на основании выставленного «Охраной» счета и отчета программно-аппаратного комплекса в течение   5 (пяти) банковских дней с момента получения счета .</w:t>
      </w:r>
    </w:p>
    <w:p>
      <w:pPr>
        <w:pStyle w:val="21"/>
        <w:shd w:fill="FFFFFF" w:val="clear"/>
        <w:spacing w:lineRule="auto" w:line="240" w:before="0" w:after="0"/>
        <w:ind w:left="0" w:right="-2" w:firstLine="567"/>
        <w:rPr>
          <w:sz w:val="28"/>
          <w:szCs w:val="28"/>
          <w:lang w:val="ru-RU"/>
        </w:rPr>
      </w:pPr>
      <w:r>
        <w:rPr>
          <w:sz w:val="28"/>
          <w:szCs w:val="28"/>
          <w:lang w:val="ru-RU"/>
        </w:rPr>
        <w:t>4.10. В случае досрочного расторжения Договора Сторонами производятся взаиморасчеты, исходя из стоимости фактически оказанных услуг на момент расторжения Договора, на основании акта оказанных услуг и акта сверки взаиморасчетов, подписанного Сторонами не позднее даты расторжения Договора.</w:t>
      </w:r>
    </w:p>
    <w:p>
      <w:pPr>
        <w:pStyle w:val="21"/>
        <w:shd w:fill="FFFFFF" w:val="clear"/>
        <w:spacing w:lineRule="auto" w:line="240" w:before="0" w:after="0"/>
        <w:ind w:left="0" w:right="-2" w:firstLine="567"/>
        <w:rPr>
          <w:sz w:val="28"/>
          <w:szCs w:val="28"/>
          <w:lang w:val="ru-RU"/>
        </w:rPr>
      </w:pPr>
      <w:r>
        <w:rPr>
          <w:sz w:val="28"/>
          <w:szCs w:val="28"/>
          <w:lang w:val="ru-RU"/>
        </w:rPr>
      </w:r>
    </w:p>
    <w:p>
      <w:pPr>
        <w:pStyle w:val="1"/>
        <w:keepNext w:val="true"/>
        <w:keepLines/>
        <w:widowControl/>
        <w:numPr>
          <w:ilvl w:val="0"/>
          <w:numId w:val="2"/>
        </w:numPr>
        <w:suppressAutoHyphens w:val="true"/>
        <w:bidi w:val="0"/>
        <w:spacing w:lineRule="auto" w:line="240" w:before="0" w:after="0"/>
        <w:ind w:left="1757" w:right="170" w:hanging="0"/>
        <w:jc w:val="center"/>
        <w:rPr>
          <w:b/>
          <w:b/>
          <w:sz w:val="28"/>
          <w:szCs w:val="28"/>
        </w:rPr>
      </w:pPr>
      <w:r>
        <w:rPr>
          <w:b/>
          <w:sz w:val="28"/>
          <w:szCs w:val="28"/>
        </w:rPr>
        <w:t>5. ОТВЕТСТВЕННОСТЬ СТОРОН</w:t>
      </w:r>
    </w:p>
    <w:p>
      <w:pPr>
        <w:pStyle w:val="21"/>
        <w:shd w:fill="FFFFFF" w:val="clear"/>
        <w:tabs>
          <w:tab w:val="clear" w:pos="709"/>
          <w:tab w:val="center" w:pos="4960" w:leader="none"/>
          <w:tab w:val="left" w:pos="5700" w:leader="none"/>
        </w:tabs>
        <w:spacing w:lineRule="auto" w:line="240" w:before="0" w:after="0"/>
        <w:ind w:left="-284" w:right="-565" w:firstLine="568"/>
        <w:rPr>
          <w:b/>
          <w:b/>
          <w:sz w:val="28"/>
          <w:szCs w:val="28"/>
        </w:rPr>
      </w:pPr>
      <w:r>
        <w:rPr>
          <w:b/>
          <w:sz w:val="28"/>
          <w:szCs w:val="28"/>
        </w:rPr>
        <w:tab/>
        <w:t xml:space="preserve">   </w:t>
      </w:r>
    </w:p>
    <w:p>
      <w:pPr>
        <w:pStyle w:val="Style20"/>
        <w:tabs>
          <w:tab w:val="clear" w:pos="709"/>
          <w:tab w:val="left" w:pos="731" w:leader="none"/>
          <w:tab w:val="left" w:pos="851" w:leader="none"/>
        </w:tabs>
        <w:spacing w:lineRule="auto" w:line="240" w:before="0" w:after="0"/>
        <w:ind w:left="0" w:right="0" w:firstLine="567"/>
        <w:rPr>
          <w:sz w:val="28"/>
          <w:szCs w:val="28"/>
          <w:lang w:val="ru-RU"/>
        </w:rPr>
      </w:pPr>
      <w:r>
        <w:rPr>
          <w:sz w:val="28"/>
          <w:szCs w:val="28"/>
          <w:lang w:val="ru-RU"/>
        </w:rPr>
        <w:t xml:space="preserve">5.1. За неисполнение или ненадлежащее исполнение обязательств по настоящему Договору, «Охрана», «Исполнитель» и «Заказчик» несут ответственность в соответствии с действующим законодательством. </w:t>
      </w:r>
    </w:p>
    <w:p>
      <w:pPr>
        <w:pStyle w:val="Style20"/>
        <w:tabs>
          <w:tab w:val="clear" w:pos="709"/>
          <w:tab w:val="left" w:pos="731" w:leader="none"/>
          <w:tab w:val="left" w:pos="851" w:leader="none"/>
        </w:tabs>
        <w:spacing w:lineRule="auto" w:line="240" w:before="0" w:after="0"/>
        <w:ind w:left="0" w:right="0" w:firstLine="567"/>
        <w:rPr>
          <w:sz w:val="28"/>
          <w:szCs w:val="28"/>
          <w:lang w:val="ru-RU"/>
        </w:rPr>
      </w:pPr>
      <w:r>
        <w:rPr>
          <w:sz w:val="28"/>
          <w:szCs w:val="28"/>
          <w:lang w:val="ru-RU"/>
        </w:rPr>
        <w:t>5.2. Возмещение ущерба, возникшего в результате неисполнения или ненадлежащего исполнения «Охраной» обязательств по настоящему Договору, производится на основании решения суда, установившего вину «Охраны» и вступившего в законную силу, и не более годовой абонентской платы за оказание услуг по охране соответствующего объекта.</w:t>
      </w:r>
    </w:p>
    <w:p>
      <w:pPr>
        <w:pStyle w:val="Normal"/>
        <w:shd w:fill="FFFFFF" w:val="clear"/>
        <w:tabs>
          <w:tab w:val="clear" w:pos="709"/>
          <w:tab w:val="left" w:pos="1046" w:leader="none"/>
        </w:tabs>
        <w:spacing w:lineRule="auto" w:line="240"/>
        <w:ind w:left="0" w:right="-2" w:firstLine="568"/>
        <w:rPr>
          <w:spacing w:val="2"/>
          <w:sz w:val="28"/>
          <w:szCs w:val="28"/>
          <w:lang w:val="ru-RU"/>
        </w:rPr>
      </w:pPr>
      <w:r>
        <w:rPr>
          <w:spacing w:val="2"/>
          <w:sz w:val="28"/>
          <w:szCs w:val="28"/>
          <w:lang w:val="ru-RU"/>
        </w:rPr>
        <w:t xml:space="preserve">5.3. Материальный ущерб «Заказчикам» по настоящему Договору возмещает «Исполнитель».    </w:t>
      </w:r>
    </w:p>
    <w:p>
      <w:pPr>
        <w:pStyle w:val="21"/>
        <w:shd w:fill="FFFFFF" w:val="clear"/>
        <w:spacing w:lineRule="auto" w:line="240" w:before="0" w:after="0"/>
        <w:ind w:left="0" w:right="-2" w:firstLine="568"/>
        <w:rPr>
          <w:sz w:val="28"/>
          <w:szCs w:val="28"/>
        </w:rPr>
      </w:pPr>
      <w:r>
        <w:rPr>
          <w:spacing w:val="-1"/>
          <w:sz w:val="28"/>
          <w:szCs w:val="28"/>
          <w:lang w:val="ru-RU"/>
        </w:rPr>
        <w:t xml:space="preserve">5.4. </w:t>
      </w:r>
      <w:r>
        <w:rPr>
          <w:sz w:val="28"/>
          <w:szCs w:val="28"/>
          <w:lang w:val="ru-RU"/>
        </w:rPr>
        <w:t xml:space="preserve">В случае просрочки исполнения «исполнителем» обязанности по оплате ежемесячной платы, «Охрана» вправе потребовать уплату неустойки. Неустойка начисляется за каждый день просрочки исполнения соответствующего обязательства, </w:t>
      </w:r>
      <w:r>
        <w:rPr>
          <w:spacing w:val="-1"/>
          <w:sz w:val="28"/>
          <w:szCs w:val="28"/>
          <w:lang w:val="ru-RU"/>
        </w:rPr>
        <w:t>начиная</w:t>
      </w:r>
      <w:r>
        <w:rPr>
          <w:sz w:val="28"/>
          <w:szCs w:val="28"/>
          <w:lang w:val="ru-RU"/>
        </w:rPr>
        <w:t xml:space="preserve"> со дня, следующего за днем истечения установленного срока исполнения обязательства по настоящему договору. Размер такой неустойки устанавливается в размере одной трехсотой действующей на день уплаты неустойки ключевой ставки Центрального банка Российской Федерации от суммы неуплаты. «Исполнитель» освобождается от уплаты неустойки, если докажет, что просрочка исполнения соответствующего обязательства произошла вследствие непреодолимой силы или по вине «Охраны».</w:t>
      </w:r>
    </w:p>
    <w:p>
      <w:pPr>
        <w:pStyle w:val="21"/>
        <w:shd w:fill="FFFFFF" w:val="clear"/>
        <w:tabs>
          <w:tab w:val="clear" w:pos="709"/>
          <w:tab w:val="left" w:pos="1046" w:leader="none"/>
        </w:tabs>
        <w:spacing w:lineRule="auto" w:line="240" w:before="0" w:after="0"/>
        <w:ind w:left="0" w:right="-2" w:firstLine="568"/>
        <w:rPr>
          <w:sz w:val="28"/>
          <w:szCs w:val="28"/>
        </w:rPr>
      </w:pPr>
      <w:r>
        <w:rPr>
          <w:spacing w:val="-1"/>
          <w:sz w:val="28"/>
          <w:szCs w:val="28"/>
          <w:lang w:val="ru-RU"/>
        </w:rPr>
        <w:t>5.5.</w:t>
      </w:r>
      <w:r>
        <w:rPr>
          <w:spacing w:val="2"/>
          <w:sz w:val="28"/>
          <w:szCs w:val="28"/>
          <w:lang w:val="ru-RU"/>
        </w:rPr>
        <w:t xml:space="preserve"> «Охрана» освобождается от ответственности за ненадлежащее исполнение обязанностей по настоящему договору в случае неисправности программно-аппаратного комплекса по независящим от «Охраны» обстоятельствам.</w:t>
      </w:r>
    </w:p>
    <w:p>
      <w:pPr>
        <w:pStyle w:val="Normal"/>
        <w:spacing w:lineRule="auto" w:line="240" w:before="0" w:after="304"/>
        <w:ind w:left="0" w:right="227" w:firstLine="567"/>
        <w:rPr>
          <w:sz w:val="28"/>
          <w:szCs w:val="28"/>
          <w:lang w:val="ru-RU"/>
        </w:rPr>
      </w:pPr>
      <w:r>
        <w:rPr>
          <w:sz w:val="28"/>
          <w:szCs w:val="28"/>
          <w:lang w:val="ru-RU"/>
        </w:rPr>
        <w:t>5.6. За неправильные действия «Заказчика» (уполномоченного лица) по пользованию системы мониторинга «Объекта» и (или) формирования сообщения о противоправном деянии поступившим на ПАК «ВсМК», повлекшие за собой «ложный» вызов наряда «Охраны», «Исполнитель» выплачивает «Охране» компенсацию согласно действующему тарифу «Охраны».</w:t>
      </w:r>
    </w:p>
    <w:p>
      <w:pPr>
        <w:pStyle w:val="BodyText2"/>
        <w:shd w:fill="FFFFFF" w:val="clear"/>
        <w:spacing w:lineRule="auto" w:line="240" w:before="0" w:after="0"/>
        <w:ind w:left="0" w:right="0" w:firstLine="850"/>
        <w:jc w:val="center"/>
        <w:rPr>
          <w:b/>
          <w:b/>
          <w:sz w:val="28"/>
          <w:szCs w:val="28"/>
          <w:lang w:val="ru-RU"/>
        </w:rPr>
      </w:pPr>
      <w:r>
        <w:rPr>
          <w:b/>
          <w:sz w:val="28"/>
          <w:szCs w:val="28"/>
          <w:lang w:val="ru-RU"/>
        </w:rPr>
        <w:t>6. ФОРС-МАЖОР</w:t>
      </w:r>
    </w:p>
    <w:p>
      <w:pPr>
        <w:pStyle w:val="BodyText2"/>
        <w:shd w:fill="FFFFFF" w:val="clear"/>
        <w:spacing w:lineRule="auto" w:line="240" w:before="0" w:after="0"/>
        <w:ind w:left="-284" w:right="-565" w:firstLine="851"/>
        <w:jc w:val="center"/>
        <w:rPr>
          <w:b/>
          <w:b/>
          <w:sz w:val="28"/>
          <w:szCs w:val="28"/>
          <w:lang w:val="ru-RU"/>
        </w:rPr>
      </w:pPr>
      <w:r>
        <w:rPr>
          <w:b/>
          <w:sz w:val="28"/>
          <w:szCs w:val="28"/>
          <w:lang w:val="ru-RU"/>
        </w:rPr>
      </w:r>
    </w:p>
    <w:p>
      <w:pPr>
        <w:pStyle w:val="BodyText2"/>
        <w:shd w:fill="FFFFFF" w:val="clear"/>
        <w:spacing w:lineRule="auto" w:line="240" w:before="0" w:after="0"/>
        <w:ind w:left="0" w:right="227" w:firstLine="737"/>
        <w:rPr>
          <w:sz w:val="28"/>
          <w:szCs w:val="28"/>
          <w:lang w:val="ru-RU"/>
        </w:rPr>
      </w:pPr>
      <w:r>
        <w:rPr>
          <w:sz w:val="28"/>
          <w:szCs w:val="28"/>
          <w:lang w:val="ru-RU"/>
        </w:rPr>
        <w:t>6.1. Стороны освобождаются от ответственности в случаях наступления обстоятельств  непреодолимой силы, которые не могли и не должны были предвидеть, а также преодолеть своими силами, к которым относятся непреодолимые силы природы, военные действия, издание нормативного правового акта органом государственной власти, делающим исполнение обязательств по настоящему договору невозможным и т.п.</w:t>
      </w:r>
    </w:p>
    <w:p>
      <w:pPr>
        <w:pStyle w:val="BodyText2"/>
        <w:shd w:fill="FFFFFF" w:val="clear"/>
        <w:spacing w:lineRule="auto" w:line="240" w:before="0" w:after="0"/>
        <w:ind w:left="0" w:right="227" w:firstLine="737"/>
        <w:rPr>
          <w:sz w:val="28"/>
          <w:szCs w:val="28"/>
          <w:lang w:val="ru-RU"/>
        </w:rPr>
      </w:pPr>
      <w:r>
        <w:rPr>
          <w:sz w:val="28"/>
          <w:szCs w:val="28"/>
          <w:lang w:val="ru-RU"/>
        </w:rPr>
        <w:t>6.2. В случае действия обстоятельств непреодолимой силы и их последствий свыше одного месяца, стороны имеют право отказаться от дальнейшего выполнения взятых на себя по настоящему договору обязательств  и расторгнуть договор, предварительно уведомив другую Сторону не позднее, чем за 10 дней до даты расторжения договора.</w:t>
      </w:r>
    </w:p>
    <w:p>
      <w:pPr>
        <w:pStyle w:val="BodyText2"/>
        <w:shd w:fill="FFFFFF" w:val="clear"/>
        <w:spacing w:lineRule="auto" w:line="240" w:before="0" w:after="0"/>
        <w:ind w:left="0" w:right="227" w:firstLine="737"/>
        <w:rPr>
          <w:sz w:val="28"/>
          <w:szCs w:val="28"/>
          <w:lang w:val="ru-RU"/>
        </w:rPr>
      </w:pPr>
      <w:r>
        <w:rPr>
          <w:sz w:val="28"/>
          <w:szCs w:val="28"/>
          <w:lang w:val="ru-RU"/>
        </w:rPr>
        <w:t>6.3. Сторона, для которой выполнение обязательств по настоящему договору стало невозможным вследствие наступления обстоятельств непреодолимой силы, должна письменно информировать другую Сторону о начале таких обстоятельств незамедлительно, но не позднее 3 (трех) дней с момента их наступления.</w:t>
      </w:r>
    </w:p>
    <w:p>
      <w:pPr>
        <w:pStyle w:val="BodyText2"/>
        <w:shd w:fill="FFFFFF" w:val="clear"/>
        <w:spacing w:lineRule="auto" w:line="240" w:before="0" w:after="0"/>
        <w:ind w:left="0" w:right="227" w:firstLine="737"/>
        <w:rPr>
          <w:sz w:val="28"/>
          <w:szCs w:val="28"/>
          <w:lang w:val="ru-RU"/>
        </w:rPr>
      </w:pPr>
      <w:r>
        <w:rPr>
          <w:sz w:val="28"/>
          <w:szCs w:val="28"/>
          <w:lang w:val="ru-RU"/>
        </w:rPr>
      </w:r>
    </w:p>
    <w:p>
      <w:pPr>
        <w:pStyle w:val="1"/>
        <w:numPr>
          <w:ilvl w:val="0"/>
          <w:numId w:val="2"/>
        </w:numPr>
        <w:spacing w:lineRule="auto" w:line="240"/>
        <w:ind w:left="10" w:right="192" w:hanging="10"/>
        <w:rPr>
          <w:b/>
          <w:b/>
          <w:sz w:val="28"/>
          <w:szCs w:val="28"/>
        </w:rPr>
      </w:pPr>
      <w:r>
        <w:rPr>
          <w:b/>
          <w:sz w:val="28"/>
          <w:szCs w:val="28"/>
        </w:rPr>
        <w:t>7. ОБСТОЯТЕЛЬСТВА ИСКЛЮЧАЮЩИЕ ОТВЕТСТВЕННОСТЬ</w:t>
      </w:r>
    </w:p>
    <w:p>
      <w:pPr>
        <w:pStyle w:val="Normal"/>
        <w:spacing w:lineRule="auto" w:line="240"/>
        <w:ind w:left="10" w:right="192" w:hanging="10"/>
        <w:rPr>
          <w:b/>
          <w:b/>
          <w:sz w:val="28"/>
          <w:szCs w:val="28"/>
          <w:lang w:val="ru-RU" w:eastAsia="ru-RU"/>
        </w:rPr>
      </w:pPr>
      <w:r>
        <w:rPr>
          <w:b/>
          <w:sz w:val="28"/>
          <w:szCs w:val="28"/>
          <w:lang w:val="ru-RU" w:eastAsia="ru-RU"/>
        </w:rPr>
      </w:r>
    </w:p>
    <w:p>
      <w:pPr>
        <w:pStyle w:val="Normal"/>
        <w:spacing w:lineRule="auto" w:line="240"/>
        <w:ind w:left="14" w:right="139" w:firstLine="700"/>
        <w:rPr>
          <w:sz w:val="28"/>
          <w:szCs w:val="28"/>
          <w:lang w:val="ru-RU"/>
        </w:rPr>
      </w:pPr>
      <w:r>
        <w:rPr>
          <w:sz w:val="28"/>
          <w:szCs w:val="28"/>
          <w:lang w:val="ru-RU"/>
        </w:rPr>
        <w:t>7.1. «Охрана» и «Исполнитель» освобождается от ответственности в следующих случаях:</w:t>
      </w:r>
    </w:p>
    <w:p>
      <w:pPr>
        <w:pStyle w:val="Normal"/>
        <w:spacing w:lineRule="auto" w:line="240"/>
        <w:ind w:left="14" w:right="221" w:firstLine="700"/>
        <w:rPr>
          <w:sz w:val="28"/>
          <w:szCs w:val="28"/>
          <w:lang w:val="ru-RU"/>
        </w:rPr>
      </w:pPr>
      <w:r>
        <w:rPr>
          <w:sz w:val="28"/>
          <w:szCs w:val="28"/>
          <w:lang w:val="ru-RU"/>
        </w:rPr>
        <w:t>7.1.1. Невыполнение «Заказчиком» обязательств по настоящему Договору, если действия (бездействие) «Заказчика» повлекли за собой повреждение или уничтожение подвижного объекта.</w:t>
      </w:r>
    </w:p>
    <w:p>
      <w:pPr>
        <w:pStyle w:val="Normal"/>
        <w:spacing w:lineRule="auto" w:line="240"/>
        <w:ind w:left="14" w:right="216" w:firstLine="700"/>
        <w:rPr>
          <w:sz w:val="28"/>
          <w:szCs w:val="28"/>
        </w:rPr>
      </w:pPr>
      <w:r>
        <w:rPr>
          <w:sz w:val="28"/>
          <w:szCs w:val="28"/>
          <w:lang w:val="ru-RU"/>
        </w:rPr>
        <w:t xml:space="preserve">7.1.2. Преступное посягательство на «Объект» совершено в то время, когда навигационное оборудование, установленное на  «Объекте» было в неработоспособном состоянии, а также в случае отключения или сбоя в работе навигационного оборудования, а равно ввиду отсутствия сигналов </w:t>
      </w:r>
      <w:r>
        <w:rPr>
          <w:sz w:val="28"/>
          <w:szCs w:val="28"/>
        </w:rPr>
        <w:t>GSM</w:t>
      </w:r>
      <w:r>
        <w:rPr>
          <w:sz w:val="28"/>
          <w:szCs w:val="28"/>
          <w:lang w:val="ru-RU"/>
        </w:rPr>
        <w:t>/</w:t>
      </w:r>
      <w:r>
        <w:rPr>
          <w:sz w:val="28"/>
          <w:szCs w:val="28"/>
        </w:rPr>
        <w:t>GPS</w:t>
      </w:r>
      <w:r>
        <w:rPr>
          <w:sz w:val="28"/>
          <w:szCs w:val="28"/>
          <w:lang w:val="ru-RU"/>
        </w:rPr>
        <w:t xml:space="preserve"> по вине «Заказчика».</w:t>
      </w:r>
    </w:p>
    <w:p>
      <w:pPr>
        <w:pStyle w:val="Normal"/>
        <w:spacing w:lineRule="auto" w:line="240"/>
        <w:ind w:left="14" w:right="211" w:firstLine="700"/>
        <w:rPr>
          <w:sz w:val="28"/>
          <w:szCs w:val="28"/>
        </w:rPr>
      </w:pPr>
      <w:r>
        <w:rPr>
          <w:sz w:val="28"/>
          <w:szCs w:val="28"/>
          <w:lang w:val="ru-RU"/>
        </w:rPr>
        <w:t xml:space="preserve">7.1.3. </w:t>
      </w:r>
      <w:r>
        <w:rPr>
          <w:sz w:val="28"/>
          <w:szCs w:val="28"/>
          <w:lang w:val="ru-RU"/>
        </w:rPr>
        <w:t>Преступное посягательство на «Объект» совершено вне зоны обслуживания «Охраны» или  «»Объект» покинул зону обслуживания «Охраны».</w:t>
      </w:r>
    </w:p>
    <w:p>
      <w:pPr>
        <w:pStyle w:val="Normal"/>
        <w:spacing w:lineRule="auto" w:line="240"/>
        <w:ind w:left="14" w:right="206" w:firstLine="700"/>
        <w:rPr>
          <w:sz w:val="28"/>
          <w:szCs w:val="28"/>
        </w:rPr>
      </w:pPr>
      <w:r>
        <w:rPr>
          <w:sz w:val="28"/>
          <w:szCs w:val="28"/>
          <w:lang w:val="ru-RU"/>
        </w:rPr>
        <w:t xml:space="preserve">7.1.4.  </w:t>
      </w:r>
      <w:r>
        <w:rPr>
          <w:sz w:val="28"/>
          <w:szCs w:val="28"/>
          <w:lang w:val="ru-RU"/>
        </w:rPr>
        <w:t>Ущерб нанесен не  «Объекту», а персоналу «Заказчика» (водителю) или пассажиру путем совершения в отношении него противоправных действий.</w:t>
      </w:r>
    </w:p>
    <w:p>
      <w:pPr>
        <w:pStyle w:val="Normal"/>
        <w:spacing w:lineRule="auto" w:line="240"/>
        <w:ind w:left="14" w:right="139" w:firstLine="700"/>
        <w:rPr>
          <w:sz w:val="28"/>
          <w:szCs w:val="28"/>
          <w:lang w:val="ru-RU"/>
        </w:rPr>
      </w:pPr>
      <w:r>
        <w:rPr>
          <w:sz w:val="28"/>
          <w:szCs w:val="28"/>
          <w:lang w:val="ru-RU"/>
        </w:rPr>
        <w:t>7.1.5. Лица, пытающиеся завладеть  «Объектом», задержаны сотрудниками «Охраны» либо иными лицами.</w:t>
      </w:r>
    </w:p>
    <w:p>
      <w:pPr>
        <w:pStyle w:val="Normal"/>
        <w:spacing w:lineRule="auto" w:line="240"/>
        <w:ind w:left="14" w:right="139" w:firstLine="700"/>
        <w:rPr>
          <w:sz w:val="28"/>
          <w:szCs w:val="28"/>
          <w:lang w:val="ru-RU"/>
        </w:rPr>
      </w:pPr>
      <w:r>
        <w:rPr>
          <w:sz w:val="28"/>
          <w:szCs w:val="28"/>
          <w:lang w:val="ru-RU"/>
        </w:rPr>
        <w:t>7.1.6. В случае не прохождения (несвоевременного прохождения) информации от навигационного оборудования, установленного на  «Объекте».</w:t>
      </w:r>
    </w:p>
    <w:p>
      <w:pPr>
        <w:pStyle w:val="Normal"/>
        <w:spacing w:lineRule="auto" w:line="240"/>
        <w:ind w:left="14" w:right="139" w:firstLine="700"/>
        <w:rPr>
          <w:sz w:val="28"/>
          <w:szCs w:val="28"/>
          <w:lang w:val="ru-RU"/>
        </w:rPr>
      </w:pPr>
      <w:r>
        <w:rPr>
          <w:sz w:val="28"/>
          <w:szCs w:val="28"/>
          <w:lang w:val="ru-RU"/>
        </w:rPr>
        <w:t>7.1.7. Ущерб «Объекту» причинен по вине «Заказчика» или его персонала, уполномоченных лиц.</w:t>
      </w:r>
    </w:p>
    <w:p>
      <w:pPr>
        <w:pStyle w:val="Normal"/>
        <w:spacing w:lineRule="auto" w:line="240"/>
        <w:ind w:left="14" w:right="202" w:firstLine="700"/>
        <w:rPr>
          <w:sz w:val="28"/>
          <w:szCs w:val="28"/>
          <w:lang w:val="ru-RU"/>
        </w:rPr>
      </w:pPr>
      <w:r>
        <w:rPr>
          <w:sz w:val="28"/>
          <w:szCs w:val="28"/>
          <w:lang w:val="ru-RU"/>
        </w:rPr>
        <w:t>7.1.8. Возникновения обстоятельств непреодолимой силы («Форс-мажор») непосредственно повлиявших на выполнение обязательств, в том числе, если ущерб причинен пожаром, стихийным бедствием, авариями коммунальных сетей и т.п.</w:t>
      </w:r>
    </w:p>
    <w:p>
      <w:pPr>
        <w:pStyle w:val="Normal"/>
        <w:spacing w:lineRule="auto" w:line="240"/>
        <w:ind w:left="14" w:right="139" w:firstLine="700"/>
        <w:rPr>
          <w:sz w:val="28"/>
          <w:szCs w:val="28"/>
          <w:lang w:val="ru-RU"/>
        </w:rPr>
      </w:pPr>
      <w:r>
        <w:rPr>
          <w:sz w:val="28"/>
          <w:szCs w:val="28"/>
          <w:lang w:val="ru-RU"/>
        </w:rPr>
        <w:t>7.1.9. Определение местонахождения  «Объекта» не могло осуществляться по причинам, не зависящим от «Охраны» и (или) «Исполнителя» и (или) «Заказчика».</w:t>
      </w:r>
    </w:p>
    <w:p>
      <w:pPr>
        <w:pStyle w:val="Normal"/>
        <w:spacing w:lineRule="auto" w:line="240"/>
        <w:ind w:left="14" w:right="139" w:firstLine="700"/>
        <w:rPr>
          <w:sz w:val="28"/>
          <w:szCs w:val="28"/>
          <w:lang w:val="ru-RU"/>
        </w:rPr>
      </w:pPr>
      <w:r>
        <w:rPr>
          <w:sz w:val="28"/>
          <w:szCs w:val="28"/>
          <w:lang w:val="ru-RU"/>
        </w:rPr>
        <w:t>7.1.10. За кражу предметов личного имущества  персонала «Заказчика», и иных лиц, находящихся или находившихся в «Объекте», в том числе оставленных в нем.</w:t>
      </w:r>
    </w:p>
    <w:p>
      <w:pPr>
        <w:pStyle w:val="Normal"/>
        <w:spacing w:lineRule="auto" w:line="240"/>
        <w:ind w:left="14" w:right="139" w:firstLine="700"/>
        <w:rPr>
          <w:sz w:val="28"/>
          <w:szCs w:val="28"/>
          <w:lang w:val="ru-RU"/>
        </w:rPr>
      </w:pPr>
      <w:r>
        <w:rPr>
          <w:sz w:val="28"/>
          <w:szCs w:val="28"/>
          <w:lang w:val="ru-RU"/>
        </w:rPr>
        <w:t>7.1.11. За ущерб, причиненный  «Объекту» при эвакуации специализированными службами.</w:t>
      </w:r>
    </w:p>
    <w:p>
      <w:pPr>
        <w:pStyle w:val="Normal"/>
        <w:spacing w:lineRule="auto" w:line="240"/>
        <w:ind w:left="0" w:right="131" w:firstLine="714"/>
        <w:rPr>
          <w:sz w:val="28"/>
          <w:szCs w:val="28"/>
          <w:lang w:val="ru-RU"/>
        </w:rPr>
      </w:pPr>
      <w:r>
        <w:rPr>
          <w:sz w:val="28"/>
          <w:szCs w:val="28"/>
          <w:lang w:val="ru-RU"/>
        </w:rPr>
        <w:t>7.1.12. Иные случаи, если «Охрана» (и) (или) «Исполнитель» докажет отсутствие своей вины.</w:t>
      </w:r>
    </w:p>
    <w:p>
      <w:pPr>
        <w:pStyle w:val="Normal"/>
        <w:spacing w:lineRule="auto" w:line="240"/>
        <w:ind w:left="0" w:right="131" w:firstLine="714"/>
        <w:rPr>
          <w:sz w:val="28"/>
          <w:szCs w:val="28"/>
          <w:lang w:val="ru-RU"/>
        </w:rPr>
      </w:pPr>
      <w:r>
        <w:rPr>
          <w:sz w:val="28"/>
          <w:szCs w:val="28"/>
          <w:lang w:val="ru-RU"/>
        </w:rPr>
      </w:r>
    </w:p>
    <w:p>
      <w:pPr>
        <w:pStyle w:val="Normal"/>
        <w:spacing w:lineRule="auto" w:line="240"/>
        <w:rPr>
          <w:sz w:val="28"/>
          <w:szCs w:val="28"/>
        </w:rPr>
      </w:pPr>
      <w:r>
        <w:rPr>
          <w:b/>
          <w:sz w:val="28"/>
          <w:szCs w:val="28"/>
        </w:rPr>
        <w:t xml:space="preserve">8. </w:t>
      </w:r>
      <w:r>
        <w:rPr>
          <w:b/>
          <w:sz w:val="28"/>
          <w:szCs w:val="28"/>
          <w:lang w:val="ru-RU"/>
        </w:rPr>
        <w:t>СРОК ДЕЙСТВИЯ ДОГОВОРА</w:t>
      </w:r>
    </w:p>
    <w:p>
      <w:pPr>
        <w:pStyle w:val="Normal"/>
        <w:spacing w:lineRule="auto" w:line="240"/>
        <w:rPr>
          <w:sz w:val="28"/>
          <w:szCs w:val="28"/>
          <w:lang w:val="ru-RU" w:eastAsia="ru-RU"/>
        </w:rPr>
      </w:pPr>
      <w:r>
        <w:rPr>
          <w:sz w:val="28"/>
          <w:szCs w:val="28"/>
          <w:lang w:val="ru-RU" w:eastAsia="ru-RU"/>
        </w:rPr>
      </w:r>
    </w:p>
    <w:p>
      <w:pPr>
        <w:pStyle w:val="Normal"/>
        <w:spacing w:lineRule="auto" w:line="240"/>
        <w:ind w:left="14" w:right="139" w:firstLine="700"/>
        <w:rPr>
          <w:sz w:val="28"/>
          <w:szCs w:val="28"/>
          <w:lang w:val="ru-RU"/>
        </w:rPr>
      </w:pPr>
      <w:r>
        <w:rPr>
          <w:sz w:val="28"/>
          <w:szCs w:val="28"/>
          <w:lang w:val="ru-RU"/>
        </w:rPr>
        <w:t xml:space="preserve">8.1. Настоящий Договор заключается сроком на ________________, вступает в силу с «____»   _________________ 20__ года., а в части взаиморасчетов до полного их завершения. </w:t>
      </w:r>
    </w:p>
    <w:p>
      <w:pPr>
        <w:pStyle w:val="Normal"/>
        <w:spacing w:lineRule="auto" w:line="240" w:before="0" w:after="284"/>
        <w:ind w:left="14" w:right="230" w:firstLine="700"/>
        <w:rPr>
          <w:sz w:val="28"/>
          <w:szCs w:val="28"/>
          <w:lang w:val="ru-RU"/>
        </w:rPr>
      </w:pPr>
      <w:r>
        <w:rPr>
          <w:sz w:val="28"/>
          <w:szCs w:val="28"/>
          <w:lang w:val="ru-RU"/>
        </w:rPr>
        <w:t>8.2. Договор утрачивает силу, в части касающейся «Объекта», при передаче этого  «Объекта» иным лицам или смене собственника и в иных случаях, предусмотренных законом — с момента наступления указанных обстоятельств.</w:t>
      </w:r>
    </w:p>
    <w:p>
      <w:pPr>
        <w:pStyle w:val="Normal"/>
        <w:tabs>
          <w:tab w:val="clear" w:pos="709"/>
        </w:tabs>
        <w:spacing w:lineRule="auto" w:line="240" w:before="0" w:after="284"/>
        <w:ind w:left="14" w:right="230" w:firstLine="700"/>
        <w:rPr>
          <w:sz w:val="28"/>
          <w:szCs w:val="28"/>
        </w:rPr>
      </w:pPr>
      <w:r>
        <w:rPr>
          <w:sz w:val="28"/>
          <w:szCs w:val="28"/>
          <w:lang w:val="ru-RU"/>
        </w:rPr>
        <w:t xml:space="preserve">8.3. В случае просрочки внесения «Исполнителем» ежемесячной оплаты и (или) иных платежей по настоящему Договору, либо отказа от заключения дополнительного соглашения об изменении тарифов в соответствии с пунктом </w:t>
      </w:r>
      <w:r>
        <w:rPr>
          <w:sz w:val="28"/>
          <w:szCs w:val="28"/>
          <w:lang w:val="ru-RU"/>
        </w:rPr>
        <w:t>4.4</w:t>
      </w:r>
      <w:r>
        <w:rPr>
          <w:sz w:val="28"/>
          <w:szCs w:val="28"/>
          <w:lang w:val="ru-RU"/>
        </w:rPr>
        <w:t xml:space="preserve">. настоящего Договора, «Охрана» вправе приостановить оказание услуг по Договору, письменно уведомив об этом «Исполнителя» не позднее, чем за 10 календарных дней до даты приостановления оказания услуг.                                                                                                                       </w:t>
        <w:tab/>
        <w:t xml:space="preserve">8.4. В случае возникновения спора о праве собственности (пользования, владения, распоряжения) и (или) управления объектом, «Охрана» вправе приостановить оказание услуг в отношении спорного «Объекта» до вступления в законную силу решения суда по предмету возникшего спора или исключить указанный «Объект» из базы данных </w:t>
      </w:r>
      <w:r>
        <w:rPr>
          <w:bCs/>
          <w:sz w:val="28"/>
          <w:szCs w:val="28"/>
          <w:lang w:val="ru-RU"/>
        </w:rPr>
        <w:t>«ПАК ВсМК»</w:t>
      </w:r>
      <w:r>
        <w:rPr>
          <w:sz w:val="28"/>
          <w:szCs w:val="28"/>
          <w:lang w:val="ru-RU"/>
        </w:rPr>
        <w:t xml:space="preserve">  в одностороннем порядке, письменно уведомив об этом «Исполнителя» за 10 (десять) дней, с внесением соответствующих изменений в базу данных </w:t>
      </w:r>
      <w:r>
        <w:rPr>
          <w:bCs/>
          <w:sz w:val="28"/>
          <w:szCs w:val="28"/>
          <w:lang w:val="ru-RU"/>
        </w:rPr>
        <w:t>«ПАК ВсМК»</w:t>
      </w:r>
      <w:r>
        <w:rPr>
          <w:sz w:val="28"/>
          <w:szCs w:val="28"/>
          <w:lang w:val="ru-RU"/>
        </w:rPr>
        <w:t>.</w:t>
      </w:r>
    </w:p>
    <w:p>
      <w:pPr>
        <w:pStyle w:val="1"/>
        <w:numPr>
          <w:ilvl w:val="0"/>
          <w:numId w:val="2"/>
        </w:numPr>
        <w:spacing w:lineRule="auto" w:line="240"/>
        <w:ind w:left="10" w:right="197" w:hanging="10"/>
        <w:rPr>
          <w:b/>
          <w:b/>
          <w:sz w:val="28"/>
          <w:szCs w:val="28"/>
        </w:rPr>
      </w:pPr>
      <w:r>
        <w:rPr>
          <w:b/>
          <w:sz w:val="28"/>
          <w:szCs w:val="28"/>
        </w:rPr>
        <w:t>9. ПРОЧИЕ УСЛОВИЯ</w:t>
      </w:r>
    </w:p>
    <w:p>
      <w:pPr>
        <w:pStyle w:val="Normal"/>
        <w:spacing w:lineRule="auto" w:line="240"/>
        <w:rPr>
          <w:sz w:val="28"/>
          <w:szCs w:val="28"/>
          <w:lang w:val="ru-RU" w:eastAsia="ru-RU"/>
        </w:rPr>
      </w:pPr>
      <w:r>
        <w:rPr>
          <w:sz w:val="28"/>
          <w:szCs w:val="28"/>
          <w:lang w:val="ru-RU" w:eastAsia="ru-RU"/>
        </w:rPr>
      </w:r>
    </w:p>
    <w:p>
      <w:pPr>
        <w:pStyle w:val="21"/>
        <w:shd w:fill="FFFFFF" w:val="clear"/>
        <w:spacing w:lineRule="auto" w:line="240" w:before="0" w:after="0"/>
        <w:ind w:left="0" w:right="-2" w:firstLine="567"/>
        <w:rPr>
          <w:sz w:val="28"/>
          <w:szCs w:val="28"/>
          <w:lang w:val="ru-RU"/>
        </w:rPr>
      </w:pPr>
      <w:r>
        <w:rPr>
          <w:sz w:val="28"/>
          <w:szCs w:val="28"/>
          <w:lang w:val="ru-RU"/>
        </w:rPr>
        <w:t>9.1. Все споры, возникшие при исполнении условий договора или в связи с ним, подлежат разрешению в Арбитражном суде Московской области.</w:t>
      </w:r>
    </w:p>
    <w:p>
      <w:pPr>
        <w:pStyle w:val="21"/>
        <w:shd w:fill="FFFFFF" w:val="clear"/>
        <w:spacing w:lineRule="auto" w:line="240" w:before="0" w:after="0"/>
        <w:ind w:left="0" w:right="-2" w:firstLine="567"/>
        <w:rPr>
          <w:sz w:val="28"/>
          <w:szCs w:val="28"/>
          <w:lang w:val="ru-RU"/>
        </w:rPr>
      </w:pPr>
      <w:r>
        <w:rPr>
          <w:sz w:val="28"/>
          <w:szCs w:val="28"/>
          <w:lang w:val="ru-RU"/>
        </w:rPr>
        <w:t>9.2. Все изменения и дополнения к настоящему Договору и в приложения к нему оформляются в письменной форме в виде дополнительного соглашения.</w:t>
      </w:r>
    </w:p>
    <w:p>
      <w:pPr>
        <w:pStyle w:val="21"/>
        <w:shd w:fill="FFFFFF" w:val="clear"/>
        <w:spacing w:lineRule="auto" w:line="240" w:before="0" w:after="0"/>
        <w:ind w:left="0" w:right="-2" w:firstLine="567"/>
        <w:rPr>
          <w:sz w:val="28"/>
          <w:szCs w:val="28"/>
          <w:lang w:val="ru-RU"/>
        </w:rPr>
      </w:pPr>
      <w:r>
        <w:rPr>
          <w:sz w:val="28"/>
          <w:szCs w:val="28"/>
          <w:lang w:val="ru-RU"/>
        </w:rPr>
        <w:t>9.3. Все приложения и дополнительные соглашения к настоящему Договору являются неотъемлемыми частями данного Договора.</w:t>
      </w:r>
    </w:p>
    <w:p>
      <w:pPr>
        <w:pStyle w:val="21"/>
        <w:shd w:fill="FFFFFF" w:val="clear"/>
        <w:spacing w:lineRule="auto" w:line="240" w:before="0" w:after="0"/>
        <w:ind w:left="0" w:right="-2" w:firstLine="567"/>
        <w:rPr>
          <w:sz w:val="28"/>
          <w:szCs w:val="28"/>
          <w:lang w:val="ru-RU"/>
        </w:rPr>
      </w:pPr>
      <w:r>
        <w:rPr>
          <w:sz w:val="28"/>
          <w:szCs w:val="28"/>
          <w:lang w:val="ru-RU"/>
        </w:rPr>
        <w:t>9.4. В случае изменений учредительных и (или) правоустанавливающих документов, в том числе подтверждающих законное право владения, пользования, распоряжения или управления объектом, или полномочия «Исполнителя» на заключение настоящего Договора и выполнение Сторонами обязательств по нему, изменения местонахождения, банковских реквизитов, смены руководителей, уполномоченных лиц, Стороны письменно уведомляют друг друга в течение 3-х дней с момента таких изменений.</w:t>
      </w:r>
    </w:p>
    <w:p>
      <w:pPr>
        <w:pStyle w:val="Normal"/>
        <w:shd w:fill="FFFFFF" w:val="clear"/>
        <w:spacing w:lineRule="auto" w:line="240"/>
        <w:ind w:left="11" w:right="0" w:firstLine="556"/>
        <w:rPr>
          <w:sz w:val="28"/>
          <w:szCs w:val="28"/>
          <w:lang w:val="ru-RU"/>
        </w:rPr>
      </w:pPr>
      <w:r>
        <w:rPr>
          <w:sz w:val="28"/>
          <w:szCs w:val="28"/>
          <w:lang w:val="ru-RU"/>
        </w:rPr>
        <w:t>9.5. Уведомление об изменении стоимости оказываемых услуг, реквизитов и иных положений Договора осуществляется «Охраной» любыми доступными способами, позволяющими подтвердить получение уведомления «Организацией», в том числе:</w:t>
      </w:r>
    </w:p>
    <w:p>
      <w:pPr>
        <w:pStyle w:val="Normal"/>
        <w:shd w:fill="FFFFFF" w:val="clear"/>
        <w:spacing w:lineRule="auto" w:line="240"/>
        <w:ind w:left="11" w:right="0" w:firstLine="556"/>
        <w:rPr>
          <w:sz w:val="28"/>
          <w:szCs w:val="28"/>
          <w:lang w:val="ru-RU"/>
        </w:rPr>
      </w:pPr>
      <w:r>
        <w:rPr>
          <w:sz w:val="28"/>
          <w:szCs w:val="28"/>
          <w:lang w:val="ru-RU"/>
        </w:rPr>
        <w:t>9.5.1. посредством почтовых отправлений;</w:t>
      </w:r>
    </w:p>
    <w:p>
      <w:pPr>
        <w:pStyle w:val="Normal"/>
        <w:shd w:fill="FFFFFF" w:val="clear"/>
        <w:spacing w:lineRule="auto" w:line="240"/>
        <w:ind w:left="11" w:right="0" w:firstLine="556"/>
        <w:rPr>
          <w:sz w:val="28"/>
          <w:szCs w:val="28"/>
          <w:lang w:val="ru-RU"/>
        </w:rPr>
      </w:pPr>
      <w:r>
        <w:rPr>
          <w:sz w:val="28"/>
          <w:szCs w:val="28"/>
          <w:lang w:val="ru-RU"/>
        </w:rPr>
        <w:t>9.5.2. телефонограммой или телеграммой;</w:t>
      </w:r>
    </w:p>
    <w:p>
      <w:pPr>
        <w:pStyle w:val="Normal"/>
        <w:shd w:fill="FFFFFF" w:val="clear"/>
        <w:spacing w:lineRule="auto" w:line="240"/>
        <w:ind w:left="11" w:right="0" w:firstLine="556"/>
        <w:rPr>
          <w:sz w:val="28"/>
          <w:szCs w:val="28"/>
          <w:lang w:val="ru-RU"/>
        </w:rPr>
      </w:pPr>
      <w:r>
        <w:rPr>
          <w:sz w:val="28"/>
          <w:szCs w:val="28"/>
          <w:lang w:val="ru-RU"/>
        </w:rPr>
        <w:t>9.5.3. по факсимильной связи;</w:t>
      </w:r>
    </w:p>
    <w:p>
      <w:pPr>
        <w:pStyle w:val="Normal"/>
        <w:shd w:fill="FFFFFF" w:val="clear"/>
        <w:spacing w:lineRule="auto" w:line="240"/>
        <w:ind w:left="11" w:right="0" w:firstLine="556"/>
        <w:rPr>
          <w:sz w:val="28"/>
          <w:szCs w:val="28"/>
          <w:lang w:val="ru-RU"/>
        </w:rPr>
      </w:pPr>
      <w:r>
        <w:rPr>
          <w:sz w:val="28"/>
          <w:szCs w:val="28"/>
          <w:lang w:val="ru-RU"/>
        </w:rPr>
        <w:t>9.5.4. посредством электронной почты;</w:t>
      </w:r>
    </w:p>
    <w:p>
      <w:pPr>
        <w:pStyle w:val="Normal"/>
        <w:shd w:fill="FFFFFF" w:val="clear"/>
        <w:spacing w:lineRule="auto" w:line="240"/>
        <w:ind w:left="11" w:right="0" w:firstLine="556"/>
        <w:rPr>
          <w:sz w:val="28"/>
          <w:szCs w:val="28"/>
          <w:lang w:val="ru-RU"/>
        </w:rPr>
      </w:pPr>
      <w:r>
        <w:rPr>
          <w:sz w:val="28"/>
          <w:szCs w:val="28"/>
          <w:lang w:val="ru-RU"/>
        </w:rPr>
        <w:t>9.5.5. с использованием иных средств связи и доставки.</w:t>
      </w:r>
    </w:p>
    <w:p>
      <w:pPr>
        <w:pStyle w:val="Normal"/>
        <w:spacing w:lineRule="auto" w:line="240" w:before="0" w:after="0"/>
        <w:ind w:left="0" w:right="0" w:firstLine="567"/>
        <w:rPr>
          <w:sz w:val="28"/>
          <w:szCs w:val="28"/>
          <w:lang w:val="ru-RU"/>
        </w:rPr>
      </w:pPr>
      <w:r>
        <w:rPr>
          <w:sz w:val="28"/>
          <w:szCs w:val="28"/>
          <w:lang w:val="ru-RU"/>
        </w:rPr>
        <w:t>9.6. Все споры, связанные с исполнением Договора, будут разрешаться Сторонами путем переговоров. В случае недостижения соглашения в ходе переговоров, заинтересованная Сторона направляет претензию в письменной форме, подписанную уполномоченным лицом. Сторона, которой направлена претензия, обязана рассмотреть полученную претензию и о результатах уведомить в письменной форме заинтересованную Сторону в течение 10 (Десяти) дней со дня получения претензии. В случае не урегулирования разногласий в претензионном порядке, а также в случае неполучения ответа на претензию в течение срока, указанного в настоящем пункте, спор подлежит рассмотрению в арбитражном суде по месту нахождения ответчика в соответствии с действующим законодательством Российской Федерации.</w:t>
      </w:r>
    </w:p>
    <w:p>
      <w:pPr>
        <w:pStyle w:val="Normal"/>
        <w:spacing w:lineRule="auto" w:line="240"/>
        <w:ind w:left="0" w:right="0" w:hanging="0"/>
        <w:rPr>
          <w:sz w:val="28"/>
          <w:szCs w:val="28"/>
          <w:lang w:val="ru-RU"/>
        </w:rPr>
      </w:pPr>
      <w:r>
        <w:rPr>
          <w:sz w:val="28"/>
          <w:szCs w:val="28"/>
          <w:lang w:val="ru-RU"/>
        </w:rPr>
        <w:tab/>
        <w:t>9.7. Изменение и дополнение настоящего Договора возможно по соглашению Сторон. Все изменения и дополнения оформляются в письменном виде путем подписания «Сторонами» дополнительных соглашений к Договору.</w:t>
      </w:r>
    </w:p>
    <w:p>
      <w:pPr>
        <w:pStyle w:val="Normal"/>
        <w:spacing w:lineRule="auto" w:line="240" w:before="0" w:after="41"/>
        <w:ind w:left="0" w:right="0" w:hanging="0"/>
        <w:rPr>
          <w:sz w:val="28"/>
          <w:szCs w:val="28"/>
          <w:lang w:val="ru-RU"/>
        </w:rPr>
      </w:pPr>
      <w:r>
        <w:rPr>
          <w:sz w:val="28"/>
          <w:szCs w:val="28"/>
          <w:lang w:val="ru-RU"/>
        </w:rPr>
        <w:tab/>
        <w:t>9.8. Настоящий Договор составлен в 3 (трех) экземплярах (по одному для каждой из «Сторон»), имеющих одинаковую юридическую илу.</w:t>
      </w:r>
    </w:p>
    <w:p>
      <w:pPr>
        <w:pStyle w:val="Normal"/>
        <w:spacing w:lineRule="auto" w:line="240" w:before="0" w:after="28"/>
        <w:ind w:left="0" w:right="0" w:hanging="0"/>
        <w:rPr>
          <w:sz w:val="28"/>
          <w:szCs w:val="28"/>
          <w:lang w:val="ru-RU"/>
        </w:rPr>
      </w:pPr>
      <w:r>
        <w:rPr>
          <w:sz w:val="28"/>
          <w:szCs w:val="28"/>
          <w:lang w:val="ru-RU"/>
        </w:rPr>
        <w:tab/>
        <w:t>9.9. Во всем, что не предусмотрено настоящим Договором, «Стороны» руководствуются действующим законодательством Российской Федерации.</w:t>
      </w:r>
    </w:p>
    <w:p>
      <w:pPr>
        <w:pStyle w:val="Normal"/>
        <w:spacing w:lineRule="auto" w:line="240"/>
        <w:ind w:left="792" w:right="139" w:hanging="0"/>
        <w:rPr>
          <w:sz w:val="28"/>
          <w:szCs w:val="28"/>
          <w:lang w:val="ru-RU"/>
        </w:rPr>
      </w:pPr>
      <w:r>
        <w:rPr>
          <w:sz w:val="28"/>
          <w:szCs w:val="28"/>
          <w:lang w:val="ru-RU"/>
        </w:rPr>
        <w:t>Приложения к настоящему Договору:</w:t>
      </w:r>
    </w:p>
    <w:p>
      <w:pPr>
        <w:pStyle w:val="Normal"/>
        <w:spacing w:lineRule="auto" w:line="240" w:before="0" w:after="37"/>
        <w:ind w:left="91" w:right="139" w:firstLine="629"/>
        <w:rPr>
          <w:sz w:val="28"/>
          <w:szCs w:val="28"/>
          <w:lang w:val="ru-RU"/>
        </w:rPr>
      </w:pPr>
      <w:r>
        <w:rPr>
          <w:sz w:val="28"/>
          <w:szCs w:val="28"/>
          <w:lang w:val="ru-RU"/>
        </w:rPr>
        <w:t xml:space="preserve">№ </w:t>
      </w:r>
      <w:r>
        <w:rPr>
          <w:sz w:val="28"/>
          <w:szCs w:val="28"/>
          <w:lang w:val="ru-RU"/>
        </w:rPr>
        <w:t>1 - Перечень транспортных средств, передаваемых на реагирование по сигналу «Тревога»;</w:t>
      </w:r>
    </w:p>
    <w:p>
      <w:pPr>
        <w:pStyle w:val="Normal"/>
        <w:spacing w:lineRule="auto" w:line="240" w:before="0" w:after="37"/>
        <w:ind w:left="0" w:right="139" w:firstLine="720"/>
        <w:rPr>
          <w:sz w:val="28"/>
          <w:szCs w:val="28"/>
          <w:lang w:val="ru-RU"/>
        </w:rPr>
      </w:pPr>
      <w:r>
        <w:rPr>
          <w:sz w:val="28"/>
          <w:szCs w:val="28"/>
          <w:lang w:val="ru-RU"/>
        </w:rPr>
        <w:t xml:space="preserve">№ </w:t>
      </w:r>
      <w:r>
        <w:rPr>
          <w:sz w:val="28"/>
          <w:szCs w:val="28"/>
          <w:lang w:val="ru-RU"/>
        </w:rPr>
        <w:t>2  -  «Стоимость оказываемых услуг»;</w:t>
      </w:r>
    </w:p>
    <w:p>
      <w:pPr>
        <w:pStyle w:val="Normal"/>
        <w:spacing w:lineRule="auto" w:line="240" w:before="0" w:after="40"/>
        <w:ind w:left="0" w:right="139" w:firstLine="720"/>
        <w:rPr>
          <w:sz w:val="28"/>
          <w:szCs w:val="28"/>
          <w:lang w:val="ru-RU"/>
        </w:rPr>
      </w:pPr>
      <w:r>
        <w:rPr>
          <w:sz w:val="28"/>
          <w:szCs w:val="28"/>
          <w:lang w:val="ru-RU"/>
        </w:rPr>
        <w:t xml:space="preserve">№ </w:t>
      </w:r>
      <w:r>
        <w:rPr>
          <w:sz w:val="28"/>
          <w:szCs w:val="28"/>
          <w:lang w:val="ru-RU"/>
        </w:rPr>
        <w:t>3 - Инструкция по действиям работников  «Заказчика» и сотрудников групп задержания  «Охраны» при совершении противоправных действий в отношении транспортных средств и находящегося в нем имущества.</w:t>
      </w:r>
    </w:p>
    <w:p>
      <w:pPr>
        <w:pStyle w:val="Normal"/>
        <w:spacing w:lineRule="auto" w:line="240" w:before="0" w:after="45"/>
        <w:ind w:left="0" w:right="139" w:hanging="0"/>
        <w:rPr>
          <w:sz w:val="28"/>
          <w:szCs w:val="28"/>
          <w:lang w:val="ru-RU"/>
        </w:rPr>
      </w:pPr>
      <w:r>
        <w:rPr>
          <w:sz w:val="28"/>
          <w:szCs w:val="28"/>
          <w:lang w:val="ru-RU"/>
        </w:rPr>
      </w:r>
    </w:p>
    <w:p>
      <w:pPr>
        <w:pStyle w:val="Normal"/>
        <w:spacing w:lineRule="auto" w:line="252"/>
        <w:ind w:left="1719" w:right="0" w:firstLine="700"/>
        <w:jc w:val="left"/>
        <w:rPr>
          <w:b/>
          <w:b/>
          <w:sz w:val="28"/>
          <w:szCs w:val="28"/>
          <w:lang w:val="ru-RU"/>
        </w:rPr>
      </w:pPr>
      <w:r>
        <w:rPr>
          <w:b/>
          <w:sz w:val="28"/>
          <w:szCs w:val="28"/>
          <w:lang w:val="ru-RU"/>
        </w:rPr>
        <w:t xml:space="preserve">10. АДРЕСА, РЕКВИЗИТЫ И ПОДПИСИ СТОРОН </w:t>
      </w:r>
    </w:p>
    <w:p>
      <w:pPr>
        <w:pStyle w:val="Normal"/>
        <w:spacing w:lineRule="auto" w:line="252" w:before="0" w:after="0"/>
        <w:ind w:left="2338" w:right="0" w:hanging="10"/>
        <w:jc w:val="center"/>
        <w:rPr>
          <w:sz w:val="28"/>
          <w:szCs w:val="28"/>
          <w:lang w:val="ru-RU"/>
        </w:rPr>
      </w:pPr>
      <w:r>
        <w:rPr>
          <w:sz w:val="28"/>
          <w:szCs w:val="28"/>
          <w:lang w:val="ru-RU"/>
        </w:rPr>
      </w:r>
    </w:p>
    <w:p>
      <w:pPr>
        <w:pStyle w:val="Normal"/>
        <w:spacing w:lineRule="auto" w:line="252" w:before="0" w:after="0"/>
        <w:ind w:left="2338" w:right="0" w:hanging="10"/>
        <w:jc w:val="center"/>
        <w:rPr>
          <w:sz w:val="28"/>
          <w:szCs w:val="28"/>
          <w:lang w:val="ru-RU"/>
        </w:rPr>
      </w:pPr>
      <w:r>
        <w:rPr>
          <w:sz w:val="28"/>
          <w:szCs w:val="28"/>
          <w:lang w:val="ru-RU"/>
        </w:rPr>
      </w:r>
    </w:p>
    <w:p>
      <w:pPr>
        <w:pStyle w:val="Normal"/>
        <w:spacing w:lineRule="auto" w:line="252" w:before="0" w:after="0"/>
        <w:ind w:left="2338" w:right="0" w:hanging="10"/>
        <w:jc w:val="center"/>
        <w:rPr>
          <w:sz w:val="28"/>
          <w:szCs w:val="28"/>
          <w:lang w:val="ru-RU"/>
        </w:rPr>
      </w:pPr>
      <w:r>
        <w:rPr>
          <w:sz w:val="28"/>
          <w:szCs w:val="28"/>
          <w:lang w:val="ru-RU"/>
        </w:rPr>
      </w:r>
    </w:p>
    <w:tbl>
      <w:tblPr>
        <w:tblW w:w="10226" w:type="dxa"/>
        <w:jc w:val="left"/>
        <w:tblInd w:w="-818" w:type="dxa"/>
        <w:tblCellMar>
          <w:top w:w="0" w:type="dxa"/>
          <w:left w:w="0" w:type="dxa"/>
          <w:bottom w:w="0" w:type="dxa"/>
          <w:right w:w="0" w:type="dxa"/>
        </w:tblCellMar>
      </w:tblPr>
      <w:tblGrid>
        <w:gridCol w:w="3280"/>
        <w:gridCol w:w="3827"/>
        <w:gridCol w:w="3119"/>
      </w:tblGrid>
      <w:tr>
        <w:trPr>
          <w:trHeight w:val="533" w:hRule="atLeast"/>
        </w:trPr>
        <w:tc>
          <w:tcPr>
            <w:tcW w:w="3280" w:type="dxa"/>
            <w:tcBorders/>
          </w:tcPr>
          <w:p>
            <w:pPr>
              <w:pStyle w:val="Normal"/>
              <w:ind w:left="0" w:right="0" w:hanging="0"/>
              <w:jc w:val="center"/>
              <w:rPr>
                <w:b/>
                <w:b/>
                <w:bCs/>
                <w:sz w:val="28"/>
                <w:szCs w:val="28"/>
                <w:lang w:val="ru-RU"/>
              </w:rPr>
            </w:pPr>
            <w:r>
              <w:rPr>
                <w:b/>
                <w:bCs/>
                <w:sz w:val="28"/>
                <w:szCs w:val="28"/>
                <w:lang w:val="ru-RU"/>
              </w:rPr>
              <w:t>«Охрана»</w:t>
            </w:r>
          </w:p>
          <w:p>
            <w:pPr>
              <w:pStyle w:val="Normal"/>
              <w:spacing w:before="0" w:after="5"/>
              <w:ind w:left="0" w:right="0" w:hanging="0"/>
              <w:rPr>
                <w:b/>
                <w:b/>
                <w:sz w:val="28"/>
                <w:szCs w:val="28"/>
                <w:lang w:val="ru-RU"/>
              </w:rPr>
            </w:pPr>
            <w:r>
              <w:rPr>
                <w:b/>
                <w:sz w:val="28"/>
                <w:szCs w:val="28"/>
                <w:lang w:val="ru-RU"/>
              </w:rPr>
              <w:t>ФГКУ «УВО ВНГ России по Московской области»</w:t>
            </w:r>
          </w:p>
        </w:tc>
        <w:tc>
          <w:tcPr>
            <w:tcW w:w="3827" w:type="dxa"/>
            <w:tcBorders/>
          </w:tcPr>
          <w:p>
            <w:pPr>
              <w:pStyle w:val="Normal"/>
              <w:ind w:left="0" w:right="0" w:hanging="0"/>
              <w:jc w:val="center"/>
              <w:rPr>
                <w:b/>
                <w:b/>
                <w:bCs/>
                <w:sz w:val="28"/>
                <w:szCs w:val="28"/>
                <w:lang w:val="ru-RU"/>
              </w:rPr>
            </w:pPr>
            <w:r>
              <w:rPr>
                <w:b/>
                <w:bCs/>
                <w:sz w:val="28"/>
                <w:szCs w:val="28"/>
                <w:lang w:val="ru-RU"/>
              </w:rPr>
              <w:t>«Исполнитель»</w:t>
            </w:r>
          </w:p>
          <w:p>
            <w:pPr>
              <w:pStyle w:val="Normal"/>
              <w:spacing w:before="0" w:after="5"/>
              <w:ind w:left="0" w:right="0" w:hanging="0"/>
              <w:rPr>
                <w:b/>
                <w:b/>
                <w:sz w:val="28"/>
                <w:szCs w:val="28"/>
                <w:lang w:val="ru-RU"/>
              </w:rPr>
            </w:pPr>
            <w:r>
              <w:rPr>
                <w:b/>
                <w:sz w:val="28"/>
                <w:szCs w:val="28"/>
                <w:lang w:val="ru-RU"/>
              </w:rPr>
              <w:t xml:space="preserve">    </w:t>
            </w:r>
          </w:p>
        </w:tc>
        <w:tc>
          <w:tcPr>
            <w:tcW w:w="3119" w:type="dxa"/>
            <w:tcBorders/>
          </w:tcPr>
          <w:p>
            <w:pPr>
              <w:pStyle w:val="Normal"/>
              <w:suppressLineNumbers/>
              <w:ind w:left="0" w:right="170" w:hanging="0"/>
              <w:jc w:val="center"/>
              <w:rPr>
                <w:b/>
                <w:b/>
                <w:bCs/>
                <w:sz w:val="28"/>
                <w:szCs w:val="28"/>
                <w:lang w:val="ru-RU"/>
              </w:rPr>
            </w:pPr>
            <w:r>
              <w:rPr>
                <w:b/>
                <w:bCs/>
                <w:sz w:val="28"/>
                <w:szCs w:val="28"/>
                <w:lang w:val="ru-RU"/>
              </w:rPr>
              <w:t>«Заказчик»</w:t>
            </w:r>
          </w:p>
          <w:p>
            <w:pPr>
              <w:pStyle w:val="Style28"/>
              <w:spacing w:before="0" w:after="5"/>
              <w:ind w:left="57" w:right="0" w:hanging="0"/>
              <w:jc w:val="center"/>
              <w:rPr>
                <w:b/>
                <w:b/>
                <w:sz w:val="28"/>
                <w:szCs w:val="28"/>
              </w:rPr>
            </w:pPr>
            <w:r>
              <w:rPr>
                <w:b/>
                <w:sz w:val="28"/>
                <w:szCs w:val="28"/>
              </w:rPr>
            </w:r>
          </w:p>
        </w:tc>
      </w:tr>
      <w:tr>
        <w:trPr/>
        <w:tc>
          <w:tcPr>
            <w:tcW w:w="3280" w:type="dxa"/>
            <w:tcBorders/>
          </w:tcPr>
          <w:p>
            <w:pPr>
              <w:pStyle w:val="Normal"/>
              <w:ind w:left="0" w:right="0" w:hanging="0"/>
              <w:rPr>
                <w:sz w:val="28"/>
                <w:szCs w:val="28"/>
                <w:lang w:val="ru-RU"/>
              </w:rPr>
            </w:pPr>
            <w:r>
              <w:rPr>
                <w:sz w:val="28"/>
                <w:szCs w:val="28"/>
                <w:lang w:val="ru-RU"/>
              </w:rPr>
            </w:r>
          </w:p>
          <w:p>
            <w:pPr>
              <w:pStyle w:val="Normal"/>
              <w:ind w:left="0" w:right="0" w:hanging="0"/>
              <w:rPr>
                <w:sz w:val="28"/>
                <w:szCs w:val="28"/>
                <w:lang w:val="ru-RU"/>
              </w:rPr>
            </w:pPr>
            <w:r>
              <w:rPr>
                <w:sz w:val="28"/>
                <w:szCs w:val="28"/>
                <w:lang w:val="ru-RU"/>
              </w:rPr>
            </w:r>
          </w:p>
          <w:p>
            <w:pPr>
              <w:pStyle w:val="Normal"/>
              <w:ind w:left="0" w:right="0" w:hanging="0"/>
              <w:rPr>
                <w:sz w:val="28"/>
                <w:szCs w:val="28"/>
                <w:lang w:val="ru-RU"/>
              </w:rPr>
            </w:pPr>
            <w:r>
              <w:rPr>
                <w:sz w:val="28"/>
                <w:szCs w:val="28"/>
                <w:lang w:val="ru-RU"/>
              </w:rPr>
            </w:r>
          </w:p>
          <w:p>
            <w:pPr>
              <w:pStyle w:val="Normal"/>
              <w:ind w:left="0" w:right="0" w:hanging="0"/>
              <w:rPr>
                <w:sz w:val="28"/>
                <w:szCs w:val="28"/>
                <w:lang w:val="ru-RU"/>
              </w:rPr>
            </w:pPr>
            <w:r>
              <w:rPr>
                <w:sz w:val="28"/>
                <w:szCs w:val="28"/>
                <w:lang w:val="ru-RU"/>
              </w:rPr>
            </w:r>
          </w:p>
          <w:p>
            <w:pPr>
              <w:pStyle w:val="Normal"/>
              <w:ind w:left="0" w:right="0" w:hanging="0"/>
              <w:rPr>
                <w:sz w:val="28"/>
                <w:szCs w:val="28"/>
                <w:lang w:val="ru-RU"/>
              </w:rPr>
            </w:pPr>
            <w:r>
              <w:rPr>
                <w:sz w:val="28"/>
                <w:szCs w:val="28"/>
                <w:lang w:val="ru-RU"/>
              </w:rPr>
            </w:r>
          </w:p>
          <w:p>
            <w:pPr>
              <w:pStyle w:val="Normal"/>
              <w:ind w:left="0" w:right="0" w:hanging="0"/>
              <w:rPr>
                <w:sz w:val="28"/>
                <w:szCs w:val="28"/>
                <w:lang w:val="ru-RU"/>
              </w:rPr>
            </w:pPr>
            <w:r>
              <w:rPr>
                <w:sz w:val="28"/>
                <w:szCs w:val="28"/>
                <w:lang w:val="ru-RU"/>
              </w:rPr>
            </w:r>
          </w:p>
          <w:p>
            <w:pPr>
              <w:pStyle w:val="Normal"/>
              <w:ind w:left="0" w:right="0" w:hanging="0"/>
              <w:rPr>
                <w:sz w:val="28"/>
                <w:szCs w:val="28"/>
                <w:lang w:val="ru-RU"/>
              </w:rPr>
            </w:pPr>
            <w:r>
              <w:rPr>
                <w:sz w:val="28"/>
                <w:szCs w:val="28"/>
                <w:lang w:val="ru-RU"/>
              </w:rPr>
            </w:r>
          </w:p>
          <w:p>
            <w:pPr>
              <w:pStyle w:val="Normal"/>
              <w:spacing w:before="0" w:after="5"/>
              <w:ind w:left="0" w:right="0" w:hanging="0"/>
              <w:rPr>
                <w:sz w:val="28"/>
                <w:szCs w:val="28"/>
                <w:lang w:val="ru-RU"/>
              </w:rPr>
            </w:pPr>
            <w:r>
              <w:rPr>
                <w:sz w:val="28"/>
                <w:szCs w:val="28"/>
                <w:lang w:val="ru-RU"/>
              </w:rPr>
              <w:t>__________</w:t>
            </w:r>
          </w:p>
        </w:tc>
        <w:tc>
          <w:tcPr>
            <w:tcW w:w="3827" w:type="dxa"/>
            <w:tcBorders/>
          </w:tcPr>
          <w:p>
            <w:pPr>
              <w:pStyle w:val="Normal"/>
              <w:ind w:left="0" w:right="0" w:hanging="0"/>
              <w:rPr>
                <w:sz w:val="28"/>
                <w:szCs w:val="28"/>
                <w:lang w:val="ru-RU"/>
              </w:rPr>
            </w:pPr>
            <w:r>
              <w:rPr>
                <w:sz w:val="28"/>
                <w:szCs w:val="28"/>
                <w:lang w:val="ru-RU"/>
              </w:rPr>
              <w:t xml:space="preserve"> </w:t>
            </w:r>
          </w:p>
          <w:p>
            <w:pPr>
              <w:pStyle w:val="Normal"/>
              <w:ind w:left="0" w:right="0" w:hanging="0"/>
              <w:rPr>
                <w:sz w:val="28"/>
                <w:szCs w:val="28"/>
                <w:lang w:val="ru-RU"/>
              </w:rPr>
            </w:pPr>
            <w:r>
              <w:rPr>
                <w:sz w:val="28"/>
                <w:szCs w:val="28"/>
                <w:lang w:val="ru-RU"/>
              </w:rPr>
            </w:r>
          </w:p>
          <w:p>
            <w:pPr>
              <w:pStyle w:val="Normal"/>
              <w:ind w:left="0" w:right="0" w:hanging="0"/>
              <w:rPr>
                <w:sz w:val="28"/>
                <w:szCs w:val="28"/>
                <w:lang w:val="ru-RU"/>
              </w:rPr>
            </w:pPr>
            <w:r>
              <w:rPr>
                <w:sz w:val="28"/>
                <w:szCs w:val="28"/>
                <w:lang w:val="ru-RU"/>
              </w:rPr>
            </w:r>
          </w:p>
          <w:p>
            <w:pPr>
              <w:pStyle w:val="Normal"/>
              <w:ind w:left="0" w:right="0" w:hanging="0"/>
              <w:rPr>
                <w:sz w:val="28"/>
                <w:szCs w:val="28"/>
                <w:lang w:val="ru-RU"/>
              </w:rPr>
            </w:pPr>
            <w:r>
              <w:rPr>
                <w:sz w:val="28"/>
                <w:szCs w:val="28"/>
                <w:lang w:val="ru-RU"/>
              </w:rPr>
            </w:r>
          </w:p>
          <w:p>
            <w:pPr>
              <w:pStyle w:val="Normal"/>
              <w:ind w:left="0" w:right="0" w:hanging="0"/>
              <w:rPr>
                <w:sz w:val="28"/>
                <w:szCs w:val="28"/>
                <w:lang w:val="ru-RU"/>
              </w:rPr>
            </w:pPr>
            <w:r>
              <w:rPr>
                <w:sz w:val="28"/>
                <w:szCs w:val="28"/>
                <w:lang w:val="ru-RU"/>
              </w:rPr>
            </w:r>
          </w:p>
          <w:p>
            <w:pPr>
              <w:pStyle w:val="Normal"/>
              <w:ind w:left="0" w:right="0" w:hanging="0"/>
              <w:rPr>
                <w:sz w:val="28"/>
                <w:szCs w:val="28"/>
                <w:lang w:val="ru-RU"/>
              </w:rPr>
            </w:pPr>
            <w:r>
              <w:rPr>
                <w:sz w:val="28"/>
                <w:szCs w:val="28"/>
                <w:lang w:val="ru-RU"/>
              </w:rPr>
            </w:r>
          </w:p>
          <w:p>
            <w:pPr>
              <w:pStyle w:val="Normal"/>
              <w:ind w:left="0" w:right="0" w:hanging="0"/>
              <w:rPr>
                <w:sz w:val="28"/>
                <w:szCs w:val="28"/>
                <w:lang w:val="ru-RU"/>
              </w:rPr>
            </w:pPr>
            <w:r>
              <w:rPr>
                <w:sz w:val="28"/>
                <w:szCs w:val="28"/>
                <w:lang w:val="ru-RU"/>
              </w:rPr>
            </w:r>
          </w:p>
          <w:p>
            <w:pPr>
              <w:pStyle w:val="Normal"/>
              <w:spacing w:before="0" w:after="5"/>
              <w:ind w:left="0" w:right="0" w:hanging="0"/>
              <w:rPr>
                <w:sz w:val="28"/>
                <w:szCs w:val="28"/>
                <w:lang w:val="ru-RU"/>
              </w:rPr>
            </w:pPr>
            <w:r>
              <w:rPr>
                <w:sz w:val="28"/>
                <w:szCs w:val="28"/>
                <w:lang w:val="ru-RU"/>
              </w:rPr>
              <w:t xml:space="preserve">        </w:t>
            </w:r>
            <w:r>
              <w:rPr>
                <w:sz w:val="28"/>
                <w:szCs w:val="28"/>
                <w:lang w:val="ru-RU"/>
              </w:rPr>
              <w:t xml:space="preserve">_____________ </w:t>
            </w:r>
          </w:p>
        </w:tc>
        <w:tc>
          <w:tcPr>
            <w:tcW w:w="3119" w:type="dxa"/>
            <w:tcBorders/>
          </w:tcPr>
          <w:p>
            <w:pPr>
              <w:pStyle w:val="Normal"/>
              <w:ind w:left="0" w:right="0" w:hanging="0"/>
              <w:rPr>
                <w:sz w:val="28"/>
                <w:szCs w:val="28"/>
                <w:lang w:val="ru-RU"/>
              </w:rPr>
            </w:pPr>
            <w:r>
              <w:rPr>
                <w:sz w:val="28"/>
                <w:szCs w:val="28"/>
                <w:lang w:val="ru-RU"/>
              </w:rPr>
            </w:r>
          </w:p>
          <w:p>
            <w:pPr>
              <w:pStyle w:val="Style28"/>
              <w:ind w:left="0" w:right="0" w:hanging="0"/>
              <w:rPr>
                <w:sz w:val="28"/>
                <w:szCs w:val="28"/>
                <w:lang w:val="ru-RU"/>
              </w:rPr>
            </w:pPr>
            <w:r>
              <w:rPr>
                <w:sz w:val="28"/>
                <w:szCs w:val="28"/>
                <w:lang w:val="ru-RU"/>
              </w:rPr>
            </w:r>
          </w:p>
          <w:p>
            <w:pPr>
              <w:pStyle w:val="Style28"/>
              <w:ind w:left="0" w:right="0" w:hanging="0"/>
              <w:rPr>
                <w:sz w:val="28"/>
                <w:szCs w:val="28"/>
                <w:lang w:val="ru-RU"/>
              </w:rPr>
            </w:pPr>
            <w:r>
              <w:rPr>
                <w:sz w:val="28"/>
                <w:szCs w:val="28"/>
                <w:lang w:val="ru-RU"/>
              </w:rPr>
            </w:r>
          </w:p>
          <w:p>
            <w:pPr>
              <w:pStyle w:val="Style28"/>
              <w:ind w:left="0" w:right="0" w:hanging="0"/>
              <w:rPr>
                <w:sz w:val="28"/>
                <w:szCs w:val="28"/>
                <w:lang w:val="ru-RU"/>
              </w:rPr>
            </w:pPr>
            <w:r>
              <w:rPr>
                <w:sz w:val="28"/>
                <w:szCs w:val="28"/>
                <w:lang w:val="ru-RU"/>
              </w:rPr>
            </w:r>
          </w:p>
          <w:p>
            <w:pPr>
              <w:pStyle w:val="Style28"/>
              <w:ind w:left="0" w:right="0" w:hanging="0"/>
              <w:rPr>
                <w:sz w:val="28"/>
                <w:szCs w:val="28"/>
                <w:lang w:val="ru-RU"/>
              </w:rPr>
            </w:pPr>
            <w:r>
              <w:rPr>
                <w:sz w:val="28"/>
                <w:szCs w:val="28"/>
                <w:lang w:val="ru-RU"/>
              </w:rPr>
            </w:r>
          </w:p>
          <w:p>
            <w:pPr>
              <w:pStyle w:val="Style28"/>
              <w:ind w:left="0" w:right="0" w:hanging="0"/>
              <w:rPr>
                <w:sz w:val="28"/>
                <w:szCs w:val="28"/>
                <w:lang w:val="ru-RU"/>
              </w:rPr>
            </w:pPr>
            <w:r>
              <w:rPr>
                <w:sz w:val="28"/>
                <w:szCs w:val="28"/>
                <w:lang w:val="ru-RU"/>
              </w:rPr>
            </w:r>
          </w:p>
          <w:p>
            <w:pPr>
              <w:pStyle w:val="Style28"/>
              <w:ind w:left="0" w:right="0" w:hanging="0"/>
              <w:rPr>
                <w:sz w:val="28"/>
                <w:szCs w:val="28"/>
                <w:lang w:val="ru-RU"/>
              </w:rPr>
            </w:pPr>
            <w:r>
              <w:rPr>
                <w:sz w:val="28"/>
                <w:szCs w:val="28"/>
                <w:lang w:val="ru-RU"/>
              </w:rPr>
            </w:r>
          </w:p>
          <w:p>
            <w:pPr>
              <w:pStyle w:val="Style28"/>
              <w:spacing w:before="0" w:after="5"/>
              <w:ind w:left="0" w:right="0" w:hanging="0"/>
              <w:rPr>
                <w:sz w:val="28"/>
                <w:szCs w:val="28"/>
              </w:rPr>
            </w:pPr>
            <w:r>
              <w:rPr>
                <w:sz w:val="28"/>
                <w:szCs w:val="28"/>
              </w:rPr>
              <w:t>______________</w:t>
            </w:r>
          </w:p>
        </w:tc>
      </w:tr>
    </w:tbl>
    <w:p>
      <w:pPr>
        <w:pStyle w:val="Normal"/>
        <w:spacing w:lineRule="auto" w:line="252" w:before="0" w:after="0"/>
        <w:ind w:left="0" w:right="0" w:hanging="0"/>
        <w:jc w:val="left"/>
        <w:rPr>
          <w:sz w:val="28"/>
          <w:szCs w:val="28"/>
          <w:lang w:val="ru-RU"/>
        </w:rPr>
      </w:pPr>
      <w:r>
        <w:rPr>
          <w:sz w:val="28"/>
          <w:szCs w:val="28"/>
          <w:lang w:val="ru-RU"/>
        </w:rPr>
        <w:t xml:space="preserve">     </w:t>
      </w:r>
    </w:p>
    <w:p>
      <w:pPr>
        <w:pStyle w:val="Normal"/>
        <w:spacing w:lineRule="auto" w:line="252" w:before="0" w:after="0"/>
        <w:ind w:left="0" w:right="0" w:hanging="0"/>
        <w:jc w:val="left"/>
        <w:rPr>
          <w:sz w:val="28"/>
          <w:szCs w:val="28"/>
          <w:lang w:val="ru-RU"/>
        </w:rPr>
      </w:pPr>
      <w:r>
        <w:rPr>
          <w:sz w:val="28"/>
          <w:szCs w:val="28"/>
          <w:lang w:val="ru-RU"/>
        </w:rPr>
        <w:t xml:space="preserve"> </w:t>
      </w:r>
      <w:r>
        <w:rPr>
          <w:sz w:val="28"/>
          <w:szCs w:val="28"/>
          <w:lang w:val="ru-RU"/>
        </w:rPr>
        <w:t>МП                                                          МП                                        МП</w:t>
      </w:r>
      <w:r>
        <w:br w:type="page"/>
      </w:r>
    </w:p>
    <w:p>
      <w:pPr>
        <w:pStyle w:val="Normal"/>
        <w:tabs>
          <w:tab w:val="clear" w:pos="709"/>
          <w:tab w:val="left" w:pos="7200" w:leader="none"/>
        </w:tabs>
        <w:spacing w:lineRule="auto" w:line="252"/>
        <w:ind w:left="0" w:right="0" w:hanging="0"/>
        <w:jc w:val="center"/>
        <w:rPr/>
      </w:pPr>
      <w:r>
        <w:rPr>
          <w:rFonts w:cs="Times New Roman"/>
          <w:sz w:val="24"/>
        </w:rPr>
        <w:t xml:space="preserve">                                                                                                           </w:t>
      </w:r>
      <w:r>
        <w:rPr>
          <w:rFonts w:cs="Times New Roman"/>
          <w:sz w:val="24"/>
          <w:szCs w:val="24"/>
        </w:rPr>
        <w:t>Приложение № 1</w:t>
      </w:r>
    </w:p>
    <w:p>
      <w:pPr>
        <w:pStyle w:val="Normal"/>
        <w:spacing w:lineRule="auto" w:line="252"/>
        <w:ind w:left="6592" w:right="0" w:hanging="0"/>
        <w:jc w:val="center"/>
        <w:rPr>
          <w:rFonts w:ascii="Times New Roman" w:hAnsi="Times New Roman" w:cs="Times New Roman"/>
          <w:sz w:val="24"/>
          <w:szCs w:val="24"/>
        </w:rPr>
      </w:pPr>
      <w:r>
        <w:rPr>
          <w:rFonts w:cs="Times New Roman"/>
          <w:sz w:val="24"/>
          <w:szCs w:val="24"/>
        </w:rPr>
        <w:t xml:space="preserve">    </w:t>
      </w:r>
      <w:r>
        <w:rPr>
          <w:rFonts w:cs="Times New Roman"/>
          <w:sz w:val="24"/>
          <w:szCs w:val="24"/>
        </w:rPr>
        <w:t>к Договору №______</w:t>
      </w:r>
    </w:p>
    <w:p>
      <w:pPr>
        <w:pStyle w:val="Normal"/>
        <w:spacing w:lineRule="auto" w:line="252"/>
        <w:ind w:left="6592" w:right="0" w:hanging="0"/>
        <w:jc w:val="center"/>
        <w:rPr>
          <w:rFonts w:ascii="Times New Roman" w:hAnsi="Times New Roman" w:cs="Times New Roman"/>
          <w:sz w:val="24"/>
          <w:szCs w:val="24"/>
        </w:rPr>
      </w:pPr>
      <w:r>
        <w:rPr>
          <w:rFonts w:cs="Times New Roman"/>
          <w:sz w:val="24"/>
          <w:szCs w:val="24"/>
        </w:rPr>
        <w:t xml:space="preserve">     </w:t>
      </w:r>
      <w:r>
        <w:rPr>
          <w:rFonts w:cs="Times New Roman"/>
          <w:sz w:val="24"/>
          <w:szCs w:val="24"/>
        </w:rPr>
        <w:t>от ________________</w:t>
      </w:r>
    </w:p>
    <w:p>
      <w:pPr>
        <w:pStyle w:val="Normal"/>
        <w:spacing w:lineRule="auto" w:line="252" w:before="0" w:after="0"/>
        <w:ind w:left="2338" w:right="0" w:hanging="10"/>
        <w:jc w:val="center"/>
        <w:rPr>
          <w:b/>
          <w:b/>
          <w:bCs/>
        </w:rPr>
      </w:pPr>
      <w:r>
        <w:rPr>
          <w:b/>
          <w:bCs/>
        </w:rPr>
      </w:r>
    </w:p>
    <w:p>
      <w:pPr>
        <w:pStyle w:val="Normal"/>
        <w:spacing w:lineRule="auto" w:line="252" w:before="0" w:after="0"/>
        <w:ind w:left="2338" w:right="0" w:hanging="10"/>
        <w:jc w:val="center"/>
        <w:rPr>
          <w:b/>
          <w:b/>
          <w:bCs/>
          <w:sz w:val="28"/>
          <w:szCs w:val="28"/>
        </w:rPr>
      </w:pPr>
      <w:r>
        <w:rPr>
          <w:b/>
          <w:bCs/>
          <w:sz w:val="28"/>
          <w:szCs w:val="28"/>
        </w:rPr>
      </w:r>
    </w:p>
    <w:p>
      <w:pPr>
        <w:pStyle w:val="Normal"/>
        <w:spacing w:lineRule="auto" w:line="252" w:before="0" w:after="37"/>
        <w:ind w:left="91" w:right="139" w:firstLine="700"/>
        <w:rPr>
          <w:rFonts w:ascii="Times New Roman" w:hAnsi="Times New Roman" w:cs="Times New Roman"/>
          <w:b/>
          <w:b/>
          <w:bCs/>
          <w:sz w:val="28"/>
          <w:szCs w:val="28"/>
        </w:rPr>
      </w:pPr>
      <w:r>
        <w:rPr>
          <w:rFonts w:cs="Times New Roman"/>
          <w:b/>
          <w:bCs/>
          <w:sz w:val="28"/>
          <w:szCs w:val="28"/>
        </w:rPr>
        <w:t xml:space="preserve">      </w:t>
      </w:r>
      <w:r>
        <w:rPr>
          <w:rFonts w:cs="Times New Roman"/>
          <w:b/>
          <w:bCs/>
          <w:sz w:val="28"/>
          <w:szCs w:val="28"/>
        </w:rPr>
        <w:t>Перечень транспортных средств, передаваемых на реагирование</w:t>
      </w:r>
    </w:p>
    <w:p>
      <w:pPr>
        <w:pStyle w:val="Normal"/>
        <w:spacing w:lineRule="auto" w:line="252" w:before="0" w:after="37"/>
        <w:ind w:left="0" w:right="139" w:hanging="0"/>
        <w:jc w:val="center"/>
        <w:rPr>
          <w:rFonts w:ascii="Times New Roman" w:hAnsi="Times New Roman" w:cs="Times New Roman"/>
          <w:b/>
          <w:b/>
          <w:bCs/>
          <w:sz w:val="28"/>
          <w:szCs w:val="28"/>
        </w:rPr>
      </w:pPr>
      <w:r>
        <w:rPr>
          <w:rFonts w:cs="Times New Roman"/>
          <w:b/>
          <w:bCs/>
          <w:sz w:val="28"/>
          <w:szCs w:val="28"/>
        </w:rPr>
        <w:t>по сигналу «Тревога»</w:t>
      </w:r>
    </w:p>
    <w:p>
      <w:pPr>
        <w:pStyle w:val="Normal"/>
        <w:spacing w:lineRule="auto" w:line="252" w:before="0" w:after="37"/>
        <w:ind w:left="0" w:right="139" w:hanging="0"/>
        <w:jc w:val="center"/>
        <w:rPr>
          <w:rFonts w:ascii="Times New Roman" w:hAnsi="Times New Roman" w:cs="Times New Roman"/>
          <w:b/>
          <w:b/>
          <w:bCs/>
          <w:sz w:val="28"/>
          <w:szCs w:val="28"/>
        </w:rPr>
      </w:pPr>
      <w:r>
        <w:rPr>
          <w:rFonts w:cs="Times New Roman"/>
          <w:b/>
          <w:bCs/>
          <w:sz w:val="28"/>
          <w:szCs w:val="28"/>
        </w:rPr>
      </w:r>
    </w:p>
    <w:tbl>
      <w:tblPr>
        <w:tblW w:w="9345" w:type="dxa"/>
        <w:jc w:val="left"/>
        <w:tblInd w:w="28" w:type="dxa"/>
        <w:tblCellMar>
          <w:top w:w="28" w:type="dxa"/>
          <w:left w:w="28" w:type="dxa"/>
          <w:bottom w:w="28" w:type="dxa"/>
          <w:right w:w="28" w:type="dxa"/>
        </w:tblCellMar>
      </w:tblPr>
      <w:tblGrid>
        <w:gridCol w:w="675"/>
        <w:gridCol w:w="1661"/>
        <w:gridCol w:w="1168"/>
        <w:gridCol w:w="1168"/>
        <w:gridCol w:w="1168"/>
        <w:gridCol w:w="1168"/>
        <w:gridCol w:w="1168"/>
        <w:gridCol w:w="1169"/>
      </w:tblGrid>
      <w:tr>
        <w:trPr/>
        <w:tc>
          <w:tcPr>
            <w:tcW w:w="675" w:type="dxa"/>
            <w:tcBorders>
              <w:top w:val="single" w:sz="2" w:space="0" w:color="000000"/>
              <w:left w:val="single" w:sz="2" w:space="0" w:color="000000"/>
              <w:bottom w:val="single" w:sz="2" w:space="0" w:color="000000"/>
            </w:tcBorders>
          </w:tcPr>
          <w:p>
            <w:pPr>
              <w:pStyle w:val="Normal"/>
              <w:spacing w:lineRule="auto" w:line="252" w:before="0" w:after="37"/>
              <w:ind w:left="0" w:right="139" w:hanging="0"/>
              <w:rPr>
                <w:b/>
                <w:b/>
                <w:bCs/>
                <w:sz w:val="28"/>
                <w:szCs w:val="28"/>
              </w:rPr>
            </w:pPr>
            <w:r>
              <w:rPr>
                <w:b/>
                <w:bCs/>
                <w:sz w:val="28"/>
                <w:szCs w:val="28"/>
              </w:rPr>
              <w:t xml:space="preserve">№ </w:t>
            </w:r>
            <w:r>
              <w:rPr>
                <w:b/>
                <w:bCs/>
                <w:sz w:val="28"/>
                <w:szCs w:val="28"/>
              </w:rPr>
              <w:t>п/п</w:t>
            </w:r>
          </w:p>
        </w:tc>
        <w:tc>
          <w:tcPr>
            <w:tcW w:w="1661" w:type="dxa"/>
            <w:tcBorders>
              <w:top w:val="single" w:sz="2" w:space="0" w:color="000000"/>
              <w:left w:val="single" w:sz="2" w:space="0" w:color="000000"/>
              <w:bottom w:val="single" w:sz="2" w:space="0" w:color="000000"/>
            </w:tcBorders>
          </w:tcPr>
          <w:p>
            <w:pPr>
              <w:pStyle w:val="Normal"/>
              <w:spacing w:lineRule="auto" w:line="252" w:before="0" w:after="37"/>
              <w:ind w:left="0" w:right="139" w:hanging="0"/>
              <w:rPr>
                <w:b/>
                <w:b/>
                <w:bCs/>
                <w:sz w:val="28"/>
                <w:szCs w:val="28"/>
              </w:rPr>
            </w:pPr>
            <w:r>
              <w:rPr>
                <w:b/>
                <w:bCs/>
                <w:sz w:val="28"/>
                <w:szCs w:val="28"/>
              </w:rPr>
              <w:t>Н</w:t>
            </w:r>
            <w:r>
              <w:rPr>
                <w:b/>
                <w:bCs/>
                <w:sz w:val="28"/>
                <w:szCs w:val="28"/>
              </w:rPr>
              <w:t>аименование предприятия</w:t>
            </w:r>
          </w:p>
        </w:tc>
        <w:tc>
          <w:tcPr>
            <w:tcW w:w="1168" w:type="dxa"/>
            <w:tcBorders>
              <w:top w:val="single" w:sz="2" w:space="0" w:color="000000"/>
              <w:left w:val="single" w:sz="2" w:space="0" w:color="000000"/>
              <w:bottom w:val="single" w:sz="2" w:space="0" w:color="000000"/>
            </w:tcBorders>
          </w:tcPr>
          <w:p>
            <w:pPr>
              <w:pStyle w:val="Normal"/>
              <w:spacing w:lineRule="auto" w:line="252" w:before="0" w:after="37"/>
              <w:ind w:left="0" w:right="139" w:hanging="0"/>
              <w:rPr>
                <w:b/>
                <w:b/>
                <w:bCs/>
                <w:sz w:val="28"/>
                <w:szCs w:val="28"/>
              </w:rPr>
            </w:pPr>
            <w:r>
              <w:rPr>
                <w:b/>
                <w:bCs/>
                <w:sz w:val="28"/>
                <w:szCs w:val="28"/>
              </w:rPr>
              <w:t>База Т/С</w:t>
            </w:r>
          </w:p>
        </w:tc>
        <w:tc>
          <w:tcPr>
            <w:tcW w:w="1168" w:type="dxa"/>
            <w:tcBorders>
              <w:top w:val="single" w:sz="2" w:space="0" w:color="000000"/>
              <w:left w:val="single" w:sz="2" w:space="0" w:color="000000"/>
              <w:bottom w:val="single" w:sz="2" w:space="0" w:color="000000"/>
            </w:tcBorders>
          </w:tcPr>
          <w:p>
            <w:pPr>
              <w:pStyle w:val="Normal"/>
              <w:spacing w:lineRule="auto" w:line="252" w:before="0" w:after="37"/>
              <w:ind w:left="0" w:right="139" w:hanging="0"/>
              <w:rPr>
                <w:b/>
                <w:b/>
                <w:bCs/>
                <w:sz w:val="28"/>
                <w:szCs w:val="28"/>
              </w:rPr>
            </w:pPr>
            <w:r>
              <w:rPr>
                <w:b/>
                <w:bCs/>
                <w:sz w:val="28"/>
                <w:szCs w:val="28"/>
              </w:rPr>
              <w:t>Марка/модель Т/С</w:t>
            </w:r>
          </w:p>
        </w:tc>
        <w:tc>
          <w:tcPr>
            <w:tcW w:w="1168" w:type="dxa"/>
            <w:tcBorders>
              <w:top w:val="single" w:sz="2" w:space="0" w:color="000000"/>
              <w:left w:val="single" w:sz="2" w:space="0" w:color="000000"/>
              <w:bottom w:val="single" w:sz="2" w:space="0" w:color="000000"/>
            </w:tcBorders>
          </w:tcPr>
          <w:p>
            <w:pPr>
              <w:pStyle w:val="Normal"/>
              <w:spacing w:lineRule="auto" w:line="252" w:before="0" w:after="37"/>
              <w:ind w:left="0" w:right="139" w:hanging="0"/>
              <w:rPr>
                <w:b/>
                <w:b/>
                <w:bCs/>
                <w:sz w:val="28"/>
                <w:szCs w:val="28"/>
              </w:rPr>
            </w:pPr>
            <w:r>
              <w:rPr>
                <w:b/>
                <w:bCs/>
                <w:sz w:val="28"/>
                <w:szCs w:val="28"/>
              </w:rPr>
              <w:t>Гос. №</w:t>
            </w:r>
          </w:p>
        </w:tc>
        <w:tc>
          <w:tcPr>
            <w:tcW w:w="1168" w:type="dxa"/>
            <w:tcBorders>
              <w:top w:val="single" w:sz="2" w:space="0" w:color="000000"/>
              <w:left w:val="single" w:sz="2" w:space="0" w:color="000000"/>
              <w:bottom w:val="single" w:sz="2" w:space="0" w:color="000000"/>
            </w:tcBorders>
          </w:tcPr>
          <w:p>
            <w:pPr>
              <w:pStyle w:val="Normal"/>
              <w:spacing w:lineRule="auto" w:line="252" w:before="0" w:after="37"/>
              <w:ind w:left="0" w:right="139" w:hanging="0"/>
              <w:rPr>
                <w:b/>
                <w:b/>
                <w:bCs/>
                <w:sz w:val="28"/>
                <w:szCs w:val="28"/>
              </w:rPr>
            </w:pPr>
            <w:r>
              <w:rPr>
                <w:b/>
                <w:bCs/>
                <w:sz w:val="28"/>
                <w:szCs w:val="28"/>
              </w:rPr>
              <w:t>VIN</w:t>
            </w:r>
          </w:p>
        </w:tc>
        <w:tc>
          <w:tcPr>
            <w:tcW w:w="1168" w:type="dxa"/>
            <w:tcBorders>
              <w:top w:val="single" w:sz="2" w:space="0" w:color="000000"/>
              <w:left w:val="single" w:sz="2" w:space="0" w:color="000000"/>
              <w:bottom w:val="single" w:sz="2" w:space="0" w:color="000000"/>
            </w:tcBorders>
          </w:tcPr>
          <w:p>
            <w:pPr>
              <w:pStyle w:val="Normal"/>
              <w:spacing w:lineRule="auto" w:line="252" w:before="0" w:after="37"/>
              <w:ind w:left="0" w:right="139" w:hanging="0"/>
              <w:rPr>
                <w:b/>
                <w:b/>
                <w:bCs/>
                <w:sz w:val="28"/>
                <w:szCs w:val="28"/>
              </w:rPr>
            </w:pPr>
            <w:r>
              <w:rPr>
                <w:b/>
                <w:bCs/>
                <w:sz w:val="28"/>
                <w:szCs w:val="28"/>
              </w:rPr>
              <w:t>Колонна</w:t>
            </w:r>
          </w:p>
        </w:tc>
        <w:tc>
          <w:tcPr>
            <w:tcW w:w="1169" w:type="dxa"/>
            <w:tcBorders>
              <w:top w:val="single" w:sz="2" w:space="0" w:color="000000"/>
              <w:left w:val="single" w:sz="2" w:space="0" w:color="000000"/>
              <w:bottom w:val="single" w:sz="2" w:space="0" w:color="000000"/>
              <w:right w:val="single" w:sz="2" w:space="0" w:color="000000"/>
            </w:tcBorders>
          </w:tcPr>
          <w:p>
            <w:pPr>
              <w:pStyle w:val="Normal"/>
              <w:spacing w:lineRule="auto" w:line="252" w:before="0" w:after="37"/>
              <w:ind w:left="0" w:right="139" w:hanging="0"/>
              <w:rPr>
                <w:b/>
                <w:b/>
                <w:bCs/>
                <w:sz w:val="28"/>
                <w:szCs w:val="28"/>
              </w:rPr>
            </w:pPr>
            <w:r>
              <w:rPr>
                <w:b/>
                <w:bCs/>
                <w:sz w:val="28"/>
                <w:szCs w:val="28"/>
              </w:rPr>
              <w:t>Сумма (руб. В месяц)</w:t>
            </w:r>
          </w:p>
        </w:tc>
      </w:tr>
    </w:tbl>
    <w:p>
      <w:pPr>
        <w:pStyle w:val="Normal"/>
        <w:spacing w:lineRule="auto" w:line="252" w:before="0" w:after="37"/>
        <w:ind w:left="0" w:right="139" w:hanging="0"/>
        <w:rPr>
          <w:b/>
          <w:b/>
          <w:bCs/>
          <w:sz w:val="28"/>
          <w:szCs w:val="28"/>
        </w:rPr>
      </w:pPr>
      <w:r>
        <w:rPr>
          <w:b/>
          <w:bCs/>
          <w:sz w:val="28"/>
          <w:szCs w:val="28"/>
        </w:rPr>
      </w:r>
    </w:p>
    <w:p>
      <w:pPr>
        <w:pStyle w:val="Normal"/>
        <w:spacing w:lineRule="auto" w:line="252" w:before="0" w:after="37"/>
        <w:ind w:left="0" w:right="139" w:hanging="0"/>
        <w:rPr>
          <w:b/>
          <w:b/>
          <w:bCs/>
          <w:sz w:val="28"/>
          <w:szCs w:val="28"/>
        </w:rPr>
      </w:pPr>
      <w:r>
        <w:rPr>
          <w:b/>
          <w:bCs/>
          <w:sz w:val="28"/>
          <w:szCs w:val="28"/>
        </w:rPr>
      </w:r>
    </w:p>
    <w:p>
      <w:pPr>
        <w:pStyle w:val="Normal"/>
        <w:spacing w:lineRule="auto" w:line="252" w:before="0" w:after="37"/>
        <w:ind w:left="0" w:right="139" w:hanging="0"/>
        <w:rPr>
          <w:b/>
          <w:b/>
          <w:bCs/>
          <w:sz w:val="28"/>
          <w:szCs w:val="28"/>
        </w:rPr>
      </w:pPr>
      <w:r>
        <w:rPr>
          <w:b/>
          <w:bCs/>
          <w:sz w:val="28"/>
          <w:szCs w:val="28"/>
        </w:rPr>
      </w:r>
    </w:p>
    <w:p>
      <w:pPr>
        <w:pStyle w:val="Normal"/>
        <w:spacing w:lineRule="auto" w:line="252" w:before="0" w:after="37"/>
        <w:ind w:left="0" w:right="139" w:hanging="0"/>
        <w:rPr>
          <w:b/>
          <w:b/>
          <w:bCs/>
          <w:sz w:val="28"/>
          <w:szCs w:val="28"/>
        </w:rPr>
      </w:pPr>
      <w:r>
        <w:rPr>
          <w:b/>
          <w:bCs/>
          <w:sz w:val="28"/>
          <w:szCs w:val="28"/>
        </w:rPr>
      </w:r>
    </w:p>
    <w:p>
      <w:pPr>
        <w:pStyle w:val="Normal"/>
        <w:spacing w:lineRule="auto" w:line="252" w:before="0" w:after="37"/>
        <w:ind w:left="0" w:right="139" w:hanging="0"/>
        <w:rPr>
          <w:b/>
          <w:b/>
          <w:bCs/>
          <w:sz w:val="28"/>
          <w:szCs w:val="28"/>
        </w:rPr>
      </w:pPr>
      <w:r>
        <w:rPr>
          <w:b/>
          <w:bCs/>
          <w:sz w:val="28"/>
          <w:szCs w:val="28"/>
        </w:rPr>
      </w:r>
    </w:p>
    <w:tbl>
      <w:tblPr>
        <w:tblW w:w="9345" w:type="dxa"/>
        <w:jc w:val="left"/>
        <w:tblInd w:w="0" w:type="dxa"/>
        <w:tblCellMar>
          <w:top w:w="0" w:type="dxa"/>
          <w:left w:w="0" w:type="dxa"/>
          <w:bottom w:w="0" w:type="dxa"/>
          <w:right w:w="0" w:type="dxa"/>
        </w:tblCellMar>
      </w:tblPr>
      <w:tblGrid>
        <w:gridCol w:w="3115"/>
        <w:gridCol w:w="3115"/>
        <w:gridCol w:w="3115"/>
      </w:tblGrid>
      <w:tr>
        <w:trPr/>
        <w:tc>
          <w:tcPr>
            <w:tcW w:w="3115" w:type="dxa"/>
            <w:tcBorders/>
          </w:tcPr>
          <w:p>
            <w:pPr>
              <w:pStyle w:val="Normal"/>
              <w:spacing w:lineRule="auto" w:line="252" w:before="0" w:after="37"/>
              <w:ind w:left="0" w:right="139" w:hanging="0"/>
              <w:jc w:val="center"/>
              <w:rPr>
                <w:b/>
                <w:b/>
                <w:bCs/>
                <w:sz w:val="28"/>
                <w:szCs w:val="28"/>
              </w:rPr>
            </w:pPr>
            <w:r>
              <w:rPr>
                <w:b/>
                <w:bCs/>
                <w:sz w:val="28"/>
                <w:szCs w:val="28"/>
              </w:rPr>
              <w:t>“</w:t>
            </w:r>
            <w:r>
              <w:rPr>
                <w:b/>
                <w:bCs/>
                <w:sz w:val="28"/>
                <w:szCs w:val="28"/>
              </w:rPr>
              <w:t>Охрана”</w:t>
            </w:r>
          </w:p>
          <w:p>
            <w:pPr>
              <w:pStyle w:val="Normal"/>
              <w:spacing w:lineRule="auto" w:line="252" w:before="0" w:after="37"/>
              <w:ind w:left="0" w:right="139" w:hanging="0"/>
              <w:jc w:val="center"/>
              <w:rPr>
                <w:b/>
                <w:b/>
                <w:bCs/>
                <w:sz w:val="28"/>
                <w:szCs w:val="28"/>
              </w:rPr>
            </w:pPr>
            <w:r>
              <w:rPr>
                <w:b/>
                <w:bCs/>
                <w:sz w:val="28"/>
                <w:szCs w:val="28"/>
              </w:rPr>
              <w:t>ФГКУ “УВО ВНГ России по Московской области”</w:t>
            </w:r>
          </w:p>
        </w:tc>
        <w:tc>
          <w:tcPr>
            <w:tcW w:w="3115" w:type="dxa"/>
            <w:tcBorders/>
          </w:tcPr>
          <w:p>
            <w:pPr>
              <w:pStyle w:val="Normal"/>
              <w:spacing w:lineRule="auto" w:line="252" w:before="0" w:after="37"/>
              <w:ind w:left="0" w:right="139" w:hanging="0"/>
              <w:jc w:val="center"/>
              <w:rPr>
                <w:b/>
                <w:b/>
                <w:bCs/>
                <w:sz w:val="28"/>
                <w:szCs w:val="28"/>
              </w:rPr>
            </w:pPr>
            <w:r>
              <w:rPr>
                <w:b/>
                <w:bCs/>
                <w:sz w:val="28"/>
                <w:szCs w:val="28"/>
              </w:rPr>
              <w:t>“</w:t>
            </w:r>
            <w:r>
              <w:rPr>
                <w:b/>
                <w:bCs/>
                <w:sz w:val="28"/>
                <w:szCs w:val="28"/>
              </w:rPr>
              <w:t>Заказчик”</w:t>
            </w:r>
          </w:p>
        </w:tc>
        <w:tc>
          <w:tcPr>
            <w:tcW w:w="3115" w:type="dxa"/>
            <w:tcBorders/>
          </w:tcPr>
          <w:p>
            <w:pPr>
              <w:pStyle w:val="Normal"/>
              <w:spacing w:lineRule="auto" w:line="252" w:before="0" w:after="37"/>
              <w:ind w:left="0" w:right="139" w:hanging="0"/>
              <w:jc w:val="center"/>
              <w:rPr>
                <w:b/>
                <w:b/>
                <w:bCs/>
                <w:sz w:val="28"/>
                <w:szCs w:val="28"/>
              </w:rPr>
            </w:pPr>
            <w:r>
              <w:rPr>
                <w:b/>
                <w:bCs/>
                <w:sz w:val="28"/>
                <w:szCs w:val="28"/>
              </w:rPr>
              <w:t>“</w:t>
            </w:r>
            <w:r>
              <w:rPr>
                <w:b/>
                <w:bCs/>
                <w:sz w:val="28"/>
                <w:szCs w:val="28"/>
              </w:rPr>
              <w:t>Исполнитель”</w:t>
            </w:r>
          </w:p>
        </w:tc>
      </w:tr>
      <w:tr>
        <w:trPr/>
        <w:tc>
          <w:tcPr>
            <w:tcW w:w="3115" w:type="dxa"/>
            <w:tcBorders/>
          </w:tcPr>
          <w:p>
            <w:pPr>
              <w:pStyle w:val="Normal"/>
              <w:spacing w:lineRule="auto" w:line="252" w:before="0" w:after="37"/>
              <w:ind w:left="0" w:right="139" w:hanging="0"/>
              <w:rPr>
                <w:b/>
                <w:b/>
                <w:bCs/>
                <w:sz w:val="28"/>
                <w:szCs w:val="28"/>
              </w:rPr>
            </w:pPr>
            <w:r>
              <w:rPr>
                <w:b/>
                <w:bCs/>
                <w:sz w:val="28"/>
                <w:szCs w:val="28"/>
              </w:rPr>
              <w:t>_______________</w:t>
            </w:r>
          </w:p>
        </w:tc>
        <w:tc>
          <w:tcPr>
            <w:tcW w:w="3115" w:type="dxa"/>
            <w:tcBorders/>
          </w:tcPr>
          <w:p>
            <w:pPr>
              <w:pStyle w:val="Normal"/>
              <w:spacing w:lineRule="auto" w:line="252" w:before="0" w:after="37"/>
              <w:ind w:left="0" w:right="139" w:hanging="0"/>
              <w:rPr>
                <w:b/>
                <w:b/>
                <w:bCs/>
                <w:sz w:val="28"/>
                <w:szCs w:val="28"/>
              </w:rPr>
            </w:pPr>
            <w:r>
              <w:rPr>
                <w:b/>
                <w:bCs/>
                <w:sz w:val="28"/>
                <w:szCs w:val="28"/>
              </w:rPr>
              <w:t>__________________</w:t>
            </w:r>
          </w:p>
        </w:tc>
        <w:tc>
          <w:tcPr>
            <w:tcW w:w="3115" w:type="dxa"/>
            <w:tcBorders/>
          </w:tcPr>
          <w:p>
            <w:pPr>
              <w:pStyle w:val="Normal"/>
              <w:spacing w:lineRule="auto" w:line="252" w:before="0" w:after="37"/>
              <w:ind w:left="0" w:right="139" w:hanging="0"/>
              <w:rPr>
                <w:b/>
                <w:b/>
                <w:bCs/>
                <w:sz w:val="28"/>
                <w:szCs w:val="28"/>
              </w:rPr>
            </w:pPr>
            <w:r>
              <w:rPr>
                <w:b/>
                <w:bCs/>
                <w:sz w:val="28"/>
                <w:szCs w:val="28"/>
              </w:rPr>
              <w:t>__________________</w:t>
            </w:r>
          </w:p>
        </w:tc>
      </w:tr>
    </w:tbl>
    <w:p>
      <w:pPr>
        <w:sectPr>
          <w:headerReference w:type="even" r:id="rId2"/>
          <w:headerReference w:type="default" r:id="rId3"/>
          <w:headerReference w:type="first" r:id="rId4"/>
          <w:type w:val="nextPage"/>
          <w:pgSz w:w="11906" w:h="16838"/>
          <w:pgMar w:left="1590" w:right="971" w:header="523" w:top="1160" w:footer="0" w:bottom="1008" w:gutter="0"/>
          <w:pgNumType w:fmt="decimal"/>
          <w:formProt w:val="false"/>
          <w:titlePg/>
          <w:textDirection w:val="lrTb"/>
          <w:docGrid w:type="default" w:linePitch="100" w:charSpace="0"/>
        </w:sectPr>
        <w:pStyle w:val="Normal"/>
        <w:spacing w:lineRule="auto" w:line="252" w:before="0" w:after="37"/>
        <w:ind w:left="0" w:right="139" w:hanging="0"/>
        <w:rPr>
          <w:b/>
          <w:b/>
          <w:bCs/>
          <w:sz w:val="28"/>
          <w:szCs w:val="28"/>
        </w:rPr>
      </w:pPr>
      <w:r>
        <w:rPr>
          <w:b/>
          <w:bCs/>
          <w:sz w:val="28"/>
          <w:szCs w:val="28"/>
        </w:rPr>
      </w:r>
    </w:p>
    <w:p>
      <w:pPr>
        <w:pStyle w:val="Normal"/>
        <w:ind w:left="6700" w:right="0" w:hanging="8"/>
        <w:jc w:val="both"/>
        <w:rPr>
          <w:rFonts w:ascii="Times New Roman" w:hAnsi="Times New Roman" w:cs="Times New Roman"/>
          <w:sz w:val="20"/>
          <w:szCs w:val="20"/>
        </w:rPr>
      </w:pPr>
      <w:r>
        <w:rPr>
          <w:rFonts w:cs="Times New Roman"/>
          <w:sz w:val="20"/>
          <w:szCs w:val="20"/>
        </w:rPr>
        <w:t xml:space="preserve">Приложение № 2 </w:t>
      </w:r>
    </w:p>
    <w:p>
      <w:pPr>
        <w:pStyle w:val="Normal"/>
        <w:ind w:left="6700" w:right="0" w:hanging="8"/>
        <w:jc w:val="both"/>
        <w:rPr>
          <w:rFonts w:ascii="Times New Roman" w:hAnsi="Times New Roman" w:cs="Times New Roman"/>
          <w:sz w:val="20"/>
          <w:szCs w:val="20"/>
        </w:rPr>
      </w:pPr>
      <w:r>
        <w:rPr>
          <w:rFonts w:cs="Times New Roman"/>
          <w:sz w:val="20"/>
          <w:szCs w:val="20"/>
        </w:rPr>
        <w:t xml:space="preserve">к Договору № ______ </w:t>
      </w:r>
    </w:p>
    <w:p>
      <w:pPr>
        <w:pStyle w:val="Normal"/>
        <w:spacing w:lineRule="auto" w:line="252" w:before="0" w:after="37"/>
        <w:ind w:left="6700" w:right="0" w:hanging="8"/>
        <w:jc w:val="both"/>
        <w:rPr>
          <w:rFonts w:ascii="Times New Roman" w:hAnsi="Times New Roman" w:cs="Times New Roman"/>
          <w:b/>
          <w:b/>
          <w:bCs/>
          <w:sz w:val="20"/>
          <w:szCs w:val="20"/>
        </w:rPr>
      </w:pPr>
      <w:r>
        <w:rPr>
          <w:rFonts w:cs="Times New Roman"/>
          <w:b/>
          <w:bCs/>
          <w:sz w:val="20"/>
          <w:szCs w:val="20"/>
        </w:rPr>
        <w:t>от «__» _________ 20___ г.</w:t>
      </w:r>
    </w:p>
    <w:p>
      <w:pPr>
        <w:pStyle w:val="Normal"/>
        <w:spacing w:lineRule="auto" w:line="252" w:before="0" w:after="37"/>
        <w:ind w:left="0" w:right="0" w:hanging="0"/>
        <w:jc w:val="center"/>
        <w:rPr>
          <w:b/>
          <w:b/>
          <w:bCs/>
        </w:rPr>
      </w:pPr>
      <w:r>
        <w:rPr>
          <w:b/>
          <w:bCs/>
        </w:rPr>
      </w:r>
    </w:p>
    <w:p>
      <w:pPr>
        <w:pStyle w:val="Normal"/>
        <w:spacing w:lineRule="auto" w:line="252" w:before="0" w:after="37"/>
        <w:ind w:left="0" w:right="0" w:hanging="0"/>
        <w:jc w:val="center"/>
        <w:rPr>
          <w:b/>
          <w:b/>
          <w:bCs/>
        </w:rPr>
      </w:pPr>
      <w:r>
        <w:rPr>
          <w:b/>
          <w:bCs/>
        </w:rPr>
      </w:r>
    </w:p>
    <w:p>
      <w:pPr>
        <w:pStyle w:val="Normal"/>
        <w:spacing w:lineRule="auto" w:line="252" w:before="0" w:after="37"/>
        <w:ind w:left="0" w:right="0" w:hanging="0"/>
        <w:jc w:val="center"/>
        <w:rPr>
          <w:rFonts w:ascii="Times New Roman" w:hAnsi="Times New Roman" w:eastAsia="Times New Roman" w:cs="Times New Roman"/>
          <w:b/>
          <w:b/>
          <w:bCs/>
          <w:sz w:val="28"/>
          <w:szCs w:val="28"/>
        </w:rPr>
      </w:pPr>
      <w:r>
        <w:rPr>
          <w:rFonts w:eastAsia="Times New Roman" w:cs="Times New Roman"/>
          <w:b/>
          <w:bCs/>
          <w:sz w:val="28"/>
          <w:szCs w:val="28"/>
        </w:rPr>
        <w:t>Стоимость оказываемых услуг</w:t>
      </w:r>
    </w:p>
    <w:p>
      <w:pPr>
        <w:pStyle w:val="Normal"/>
        <w:spacing w:lineRule="auto" w:line="252" w:before="0" w:after="37"/>
        <w:ind w:left="0" w:right="0" w:hanging="0"/>
        <w:jc w:val="both"/>
        <w:rPr>
          <w:b/>
          <w:b/>
          <w:bCs/>
          <w:sz w:val="28"/>
          <w:szCs w:val="28"/>
        </w:rPr>
      </w:pPr>
      <w:r>
        <w:rPr>
          <w:b/>
          <w:bCs/>
          <w:sz w:val="28"/>
          <w:szCs w:val="28"/>
        </w:rPr>
      </w:r>
    </w:p>
    <w:tbl>
      <w:tblPr>
        <w:tblW w:w="9345" w:type="dxa"/>
        <w:jc w:val="left"/>
        <w:tblInd w:w="28" w:type="dxa"/>
        <w:tblCellMar>
          <w:top w:w="28" w:type="dxa"/>
          <w:left w:w="28" w:type="dxa"/>
          <w:bottom w:w="28" w:type="dxa"/>
          <w:right w:w="28" w:type="dxa"/>
        </w:tblCellMar>
      </w:tblPr>
      <w:tblGrid>
        <w:gridCol w:w="6809"/>
        <w:gridCol w:w="1530"/>
        <w:gridCol w:w="1006"/>
      </w:tblGrid>
      <w:tr>
        <w:trPr/>
        <w:tc>
          <w:tcPr>
            <w:tcW w:w="6809" w:type="dxa"/>
            <w:tcBorders>
              <w:top w:val="single" w:sz="2" w:space="0" w:color="000000"/>
              <w:left w:val="single" w:sz="2" w:space="0" w:color="000000"/>
              <w:bottom w:val="single" w:sz="2" w:space="0" w:color="000000"/>
            </w:tcBorders>
          </w:tcPr>
          <w:p>
            <w:pPr>
              <w:pStyle w:val="Normal"/>
              <w:spacing w:lineRule="auto" w:line="252" w:before="0" w:after="37"/>
              <w:ind w:left="0" w:right="0" w:hanging="0"/>
              <w:jc w:val="both"/>
              <w:rPr>
                <w:b/>
                <w:b/>
                <w:bCs/>
                <w:sz w:val="28"/>
                <w:szCs w:val="28"/>
              </w:rPr>
            </w:pPr>
            <w:r>
              <w:rPr>
                <w:b/>
                <w:bCs/>
                <w:sz w:val="28"/>
                <w:szCs w:val="28"/>
              </w:rPr>
              <w:t>Наименование услуги</w:t>
            </w:r>
          </w:p>
        </w:tc>
        <w:tc>
          <w:tcPr>
            <w:tcW w:w="1530" w:type="dxa"/>
            <w:tcBorders>
              <w:top w:val="single" w:sz="2" w:space="0" w:color="000000"/>
              <w:left w:val="single" w:sz="2" w:space="0" w:color="000000"/>
              <w:bottom w:val="single" w:sz="2" w:space="0" w:color="000000"/>
            </w:tcBorders>
          </w:tcPr>
          <w:p>
            <w:pPr>
              <w:pStyle w:val="Normal"/>
              <w:spacing w:lineRule="auto" w:line="252" w:before="0" w:after="37"/>
              <w:ind w:left="0" w:right="0" w:hanging="0"/>
              <w:jc w:val="both"/>
              <w:rPr>
                <w:b/>
                <w:b/>
                <w:bCs/>
                <w:sz w:val="28"/>
                <w:szCs w:val="28"/>
              </w:rPr>
            </w:pPr>
            <w:r>
              <w:rPr>
                <w:b/>
                <w:bCs/>
                <w:sz w:val="28"/>
                <w:szCs w:val="28"/>
              </w:rPr>
              <w:t>Единица измерения</w:t>
            </w:r>
          </w:p>
        </w:tc>
        <w:tc>
          <w:tcPr>
            <w:tcW w:w="1006" w:type="dxa"/>
            <w:tcBorders>
              <w:top w:val="single" w:sz="2" w:space="0" w:color="000000"/>
              <w:left w:val="single" w:sz="2" w:space="0" w:color="000000"/>
              <w:bottom w:val="single" w:sz="2" w:space="0" w:color="000000"/>
              <w:right w:val="single" w:sz="2" w:space="0" w:color="000000"/>
            </w:tcBorders>
          </w:tcPr>
          <w:p>
            <w:pPr>
              <w:pStyle w:val="Normal"/>
              <w:spacing w:lineRule="auto" w:line="252" w:before="0" w:after="37"/>
              <w:ind w:left="0" w:right="0" w:hanging="0"/>
              <w:jc w:val="both"/>
              <w:rPr>
                <w:b/>
                <w:b/>
                <w:bCs/>
                <w:sz w:val="28"/>
                <w:szCs w:val="28"/>
              </w:rPr>
            </w:pPr>
            <w:r>
              <w:rPr>
                <w:b/>
                <w:bCs/>
                <w:sz w:val="28"/>
                <w:szCs w:val="28"/>
              </w:rPr>
              <w:t>Стоимость (руб.)</w:t>
            </w:r>
          </w:p>
        </w:tc>
      </w:tr>
      <w:tr>
        <w:trPr/>
        <w:tc>
          <w:tcPr>
            <w:tcW w:w="6809" w:type="dxa"/>
            <w:tcBorders>
              <w:left w:val="single" w:sz="2" w:space="0" w:color="000000"/>
              <w:bottom w:val="single" w:sz="2" w:space="0" w:color="000000"/>
            </w:tcBorders>
          </w:tcPr>
          <w:p>
            <w:pPr>
              <w:pStyle w:val="Normal"/>
              <w:spacing w:lineRule="auto" w:line="252" w:before="0" w:after="37"/>
              <w:ind w:left="0" w:right="0" w:hanging="0"/>
              <w:jc w:val="both"/>
              <w:rPr>
                <w:b/>
                <w:b/>
                <w:bCs/>
                <w:sz w:val="28"/>
                <w:szCs w:val="28"/>
              </w:rPr>
            </w:pPr>
            <w:r>
              <w:rPr>
                <w:b/>
                <w:bCs/>
                <w:sz w:val="28"/>
                <w:szCs w:val="28"/>
              </w:rPr>
              <w:t>Оперативное реагирование групп задержаний на сигнал “Тревога”, поступающий в “ПАК ВсМК” ФГКУ УВО и его филиалов с транспортных средств, использующих государственную автоматизированную информационную систему “ЭРА-ГЛОНАСС”</w:t>
            </w:r>
          </w:p>
        </w:tc>
        <w:tc>
          <w:tcPr>
            <w:tcW w:w="1530" w:type="dxa"/>
            <w:tcBorders>
              <w:left w:val="single" w:sz="2" w:space="0" w:color="000000"/>
              <w:bottom w:val="single" w:sz="2" w:space="0" w:color="000000"/>
            </w:tcBorders>
          </w:tcPr>
          <w:p>
            <w:pPr>
              <w:pStyle w:val="Normal"/>
              <w:spacing w:lineRule="auto" w:line="252" w:before="0" w:after="37"/>
              <w:ind w:left="0" w:right="0" w:hanging="0"/>
              <w:jc w:val="both"/>
              <w:rPr>
                <w:b/>
                <w:b/>
                <w:bCs/>
                <w:sz w:val="28"/>
                <w:szCs w:val="28"/>
              </w:rPr>
            </w:pPr>
            <w:r>
              <w:rPr>
                <w:b/>
                <w:bCs/>
                <w:sz w:val="28"/>
                <w:szCs w:val="28"/>
              </w:rPr>
              <w:t>За одно транспортное средство</w:t>
            </w:r>
          </w:p>
        </w:tc>
        <w:tc>
          <w:tcPr>
            <w:tcW w:w="1006" w:type="dxa"/>
            <w:tcBorders>
              <w:left w:val="single" w:sz="2" w:space="0" w:color="000000"/>
              <w:bottom w:val="single" w:sz="2" w:space="0" w:color="000000"/>
              <w:right w:val="single" w:sz="2" w:space="0" w:color="000000"/>
            </w:tcBorders>
          </w:tcPr>
          <w:p>
            <w:pPr>
              <w:pStyle w:val="Normal"/>
              <w:spacing w:lineRule="auto" w:line="252" w:before="0" w:after="37"/>
              <w:ind w:left="0" w:right="0" w:hanging="0"/>
              <w:jc w:val="both"/>
              <w:rPr>
                <w:b/>
                <w:b/>
                <w:bCs/>
                <w:sz w:val="28"/>
                <w:szCs w:val="28"/>
              </w:rPr>
            </w:pPr>
            <w:r>
              <w:rPr>
                <w:b/>
                <w:bCs/>
                <w:sz w:val="28"/>
                <w:szCs w:val="28"/>
              </w:rPr>
              <w:t>427,69</w:t>
            </w:r>
          </w:p>
        </w:tc>
      </w:tr>
      <w:tr>
        <w:trPr/>
        <w:tc>
          <w:tcPr>
            <w:tcW w:w="6809" w:type="dxa"/>
            <w:tcBorders>
              <w:left w:val="single" w:sz="2" w:space="0" w:color="000000"/>
              <w:bottom w:val="single" w:sz="2" w:space="0" w:color="000000"/>
            </w:tcBorders>
          </w:tcPr>
          <w:p>
            <w:pPr>
              <w:pStyle w:val="Normal"/>
              <w:spacing w:lineRule="auto" w:line="252" w:before="0" w:after="37"/>
              <w:ind w:left="0" w:right="0" w:hanging="0"/>
              <w:jc w:val="both"/>
              <w:rPr>
                <w:b/>
                <w:b/>
                <w:bCs/>
                <w:sz w:val="28"/>
                <w:szCs w:val="28"/>
              </w:rPr>
            </w:pPr>
            <w:r>
              <w:rPr>
                <w:b/>
                <w:bCs/>
                <w:sz w:val="28"/>
                <w:szCs w:val="28"/>
              </w:rPr>
              <w:t xml:space="preserve">Оперативное реагирование групп задержаний на сигнал “Тревога”, поступающий в “ПАК ВсМК” ФГКУ УВО и его филиалов с транспортных средств, </w:t>
            </w:r>
            <w:r>
              <w:rPr>
                <w:b/>
                <w:bCs/>
                <w:sz w:val="28"/>
                <w:szCs w:val="28"/>
              </w:rPr>
              <w:t>оборудованных спутниковой мониторинговой системиой “Алмаз”</w:t>
            </w:r>
          </w:p>
        </w:tc>
        <w:tc>
          <w:tcPr>
            <w:tcW w:w="1530" w:type="dxa"/>
            <w:tcBorders>
              <w:left w:val="single" w:sz="2" w:space="0" w:color="000000"/>
              <w:bottom w:val="single" w:sz="2" w:space="0" w:color="000000"/>
            </w:tcBorders>
          </w:tcPr>
          <w:p>
            <w:pPr>
              <w:pStyle w:val="Normal"/>
              <w:spacing w:lineRule="auto" w:line="252" w:before="0" w:after="37"/>
              <w:ind w:left="0" w:right="0" w:hanging="0"/>
              <w:jc w:val="both"/>
              <w:rPr>
                <w:b/>
                <w:b/>
                <w:bCs/>
                <w:sz w:val="28"/>
                <w:szCs w:val="28"/>
              </w:rPr>
            </w:pPr>
            <w:r>
              <w:rPr>
                <w:b/>
                <w:bCs/>
                <w:sz w:val="28"/>
                <w:szCs w:val="28"/>
              </w:rPr>
              <w:t>За одно транспортное средство</w:t>
            </w:r>
          </w:p>
        </w:tc>
        <w:tc>
          <w:tcPr>
            <w:tcW w:w="1006" w:type="dxa"/>
            <w:tcBorders>
              <w:left w:val="single" w:sz="2" w:space="0" w:color="000000"/>
              <w:bottom w:val="single" w:sz="2" w:space="0" w:color="000000"/>
              <w:right w:val="single" w:sz="2" w:space="0" w:color="000000"/>
            </w:tcBorders>
          </w:tcPr>
          <w:p>
            <w:pPr>
              <w:pStyle w:val="Normal"/>
              <w:spacing w:lineRule="auto" w:line="252" w:before="0" w:after="37"/>
              <w:ind w:left="0" w:right="0" w:hanging="0"/>
              <w:jc w:val="both"/>
              <w:rPr>
                <w:b/>
                <w:b/>
                <w:bCs/>
                <w:sz w:val="28"/>
                <w:szCs w:val="28"/>
              </w:rPr>
            </w:pPr>
            <w:r>
              <w:rPr>
                <w:b/>
                <w:bCs/>
                <w:sz w:val="28"/>
                <w:szCs w:val="28"/>
              </w:rPr>
              <w:t>427,69</w:t>
            </w:r>
          </w:p>
        </w:tc>
      </w:tr>
      <w:tr>
        <w:trPr/>
        <w:tc>
          <w:tcPr>
            <w:tcW w:w="6809" w:type="dxa"/>
            <w:tcBorders>
              <w:left w:val="single" w:sz="2" w:space="0" w:color="000000"/>
              <w:bottom w:val="single" w:sz="2" w:space="0" w:color="000000"/>
            </w:tcBorders>
          </w:tcPr>
          <w:p>
            <w:pPr>
              <w:pStyle w:val="Normal"/>
              <w:spacing w:lineRule="auto" w:line="252" w:before="0" w:after="37"/>
              <w:ind w:left="0" w:right="0" w:hanging="0"/>
              <w:jc w:val="both"/>
              <w:rPr>
                <w:b/>
                <w:b/>
                <w:bCs/>
                <w:sz w:val="28"/>
                <w:szCs w:val="28"/>
              </w:rPr>
            </w:pPr>
            <w:r>
              <w:rPr>
                <w:b/>
                <w:bCs/>
                <w:sz w:val="28"/>
                <w:szCs w:val="28"/>
              </w:rPr>
              <w:t>“</w:t>
            </w:r>
            <w:r>
              <w:rPr>
                <w:b/>
                <w:bCs/>
                <w:sz w:val="28"/>
                <w:szCs w:val="28"/>
              </w:rPr>
              <w:t>Ложный выезд” – оперативное реагирование группы задержания на сообщения о срабатывании средств сигнализации, сигнал “Тревога”, с объектов, подключенных к ПЦН других организаций с использованием “ПАК ВсМК” в результате:</w:t>
            </w:r>
          </w:p>
          <w:p>
            <w:pPr>
              <w:pStyle w:val="Normal"/>
              <w:spacing w:lineRule="auto" w:line="252" w:before="0" w:after="37"/>
              <w:ind w:left="0" w:right="0" w:hanging="0"/>
              <w:jc w:val="both"/>
              <w:rPr>
                <w:b/>
                <w:b/>
                <w:bCs/>
                <w:sz w:val="28"/>
                <w:szCs w:val="28"/>
              </w:rPr>
            </w:pPr>
            <w:r>
              <w:rPr>
                <w:b/>
                <w:bCs/>
                <w:sz w:val="28"/>
                <w:szCs w:val="28"/>
              </w:rPr>
              <w:t xml:space="preserve"> </w:t>
            </w:r>
            <w:r>
              <w:rPr>
                <w:b/>
                <w:bCs/>
                <w:sz w:val="28"/>
                <w:szCs w:val="28"/>
              </w:rPr>
              <w:t>неправильных действий Заказчика или его доверенного лица по управлению техническими средствами охраны, при отсутствии явных признаков события, связанного с проникновением (нападением) на объект – “ложный сигнал “Тревога”;</w:t>
            </w:r>
          </w:p>
          <w:p>
            <w:pPr>
              <w:pStyle w:val="Normal"/>
              <w:spacing w:lineRule="auto" w:line="252" w:before="0" w:after="37"/>
              <w:ind w:left="0" w:right="0" w:hanging="0"/>
              <w:jc w:val="both"/>
              <w:rPr>
                <w:b/>
                <w:b/>
                <w:bCs/>
                <w:sz w:val="28"/>
                <w:szCs w:val="28"/>
              </w:rPr>
            </w:pPr>
            <w:r>
              <w:rPr>
                <w:b/>
                <w:bCs/>
                <w:sz w:val="28"/>
                <w:szCs w:val="28"/>
              </w:rPr>
              <w:t>событий (действий) Заказчика или его доверенного лица, не связанн</w:t>
            </w:r>
            <w:r>
              <w:rPr>
                <w:b/>
                <w:bCs/>
                <w:sz w:val="28"/>
                <w:szCs w:val="28"/>
              </w:rPr>
              <w:t>ых с возникновением криминальной угрозы;</w:t>
            </w:r>
          </w:p>
          <w:p>
            <w:pPr>
              <w:pStyle w:val="Normal"/>
              <w:spacing w:lineRule="auto" w:line="252" w:before="0" w:after="37"/>
              <w:ind w:left="0" w:right="0" w:hanging="0"/>
              <w:jc w:val="both"/>
              <w:rPr>
                <w:b/>
                <w:b/>
                <w:bCs/>
                <w:sz w:val="28"/>
                <w:szCs w:val="28"/>
              </w:rPr>
            </w:pPr>
            <w:r>
              <w:rPr>
                <w:b/>
                <w:bCs/>
                <w:sz w:val="28"/>
                <w:szCs w:val="28"/>
              </w:rPr>
              <w:t>отмены оператором мониторинговой компании сигнала “Тревога”, принятого в работу дежурным ЦОУ (ПЦО) ФГКУ УВО:</w:t>
            </w:r>
          </w:p>
          <w:p>
            <w:pPr>
              <w:pStyle w:val="Normal"/>
              <w:spacing w:lineRule="auto" w:line="252" w:before="0" w:after="37"/>
              <w:ind w:left="0" w:right="0" w:hanging="0"/>
              <w:jc w:val="both"/>
              <w:rPr>
                <w:b/>
                <w:b/>
                <w:bCs/>
                <w:sz w:val="28"/>
                <w:szCs w:val="28"/>
              </w:rPr>
            </w:pPr>
            <w:r>
              <w:rPr>
                <w:b/>
                <w:bCs/>
                <w:sz w:val="28"/>
                <w:szCs w:val="28"/>
              </w:rPr>
              <w:t>с транспортного средства</w:t>
            </w:r>
          </w:p>
        </w:tc>
        <w:tc>
          <w:tcPr>
            <w:tcW w:w="1530" w:type="dxa"/>
            <w:tcBorders>
              <w:left w:val="single" w:sz="2" w:space="0" w:color="000000"/>
              <w:bottom w:val="single" w:sz="2" w:space="0" w:color="000000"/>
            </w:tcBorders>
          </w:tcPr>
          <w:p>
            <w:pPr>
              <w:pStyle w:val="Normal"/>
              <w:spacing w:lineRule="auto" w:line="252" w:before="0" w:after="37"/>
              <w:ind w:left="0" w:right="0" w:hanging="0"/>
              <w:jc w:val="both"/>
              <w:rPr>
                <w:b/>
                <w:b/>
                <w:bCs/>
                <w:sz w:val="28"/>
                <w:szCs w:val="28"/>
              </w:rPr>
            </w:pPr>
            <w:r>
              <w:rPr>
                <w:b/>
                <w:bCs/>
                <w:sz w:val="28"/>
                <w:szCs w:val="28"/>
              </w:rPr>
              <w:t>Выезд</w:t>
            </w:r>
          </w:p>
        </w:tc>
        <w:tc>
          <w:tcPr>
            <w:tcW w:w="1006" w:type="dxa"/>
            <w:tcBorders>
              <w:left w:val="single" w:sz="2" w:space="0" w:color="000000"/>
              <w:bottom w:val="single" w:sz="2" w:space="0" w:color="000000"/>
              <w:right w:val="single" w:sz="2" w:space="0" w:color="000000"/>
            </w:tcBorders>
          </w:tcPr>
          <w:p>
            <w:pPr>
              <w:pStyle w:val="Normal"/>
              <w:spacing w:lineRule="auto" w:line="252" w:before="0" w:after="37"/>
              <w:ind w:left="0" w:right="0" w:hanging="0"/>
              <w:jc w:val="both"/>
              <w:rPr>
                <w:b/>
                <w:b/>
                <w:bCs/>
                <w:sz w:val="28"/>
                <w:szCs w:val="28"/>
              </w:rPr>
            </w:pPr>
            <w:r>
              <w:rPr>
                <w:b/>
                <w:bCs/>
                <w:sz w:val="28"/>
                <w:szCs w:val="28"/>
              </w:rPr>
              <w:t>871,08</w:t>
            </w:r>
          </w:p>
        </w:tc>
      </w:tr>
    </w:tbl>
    <w:p>
      <w:pPr>
        <w:pStyle w:val="Normal"/>
        <w:spacing w:lineRule="auto" w:line="252" w:before="0" w:after="37"/>
        <w:ind w:left="0" w:right="0" w:hanging="0"/>
        <w:jc w:val="both"/>
        <w:rPr>
          <w:b/>
          <w:b/>
          <w:bCs/>
          <w:sz w:val="28"/>
          <w:szCs w:val="28"/>
        </w:rPr>
      </w:pPr>
      <w:r>
        <w:rPr>
          <w:b/>
          <w:bCs/>
          <w:sz w:val="28"/>
          <w:szCs w:val="28"/>
        </w:rPr>
      </w:r>
    </w:p>
    <w:p>
      <w:pPr>
        <w:pStyle w:val="Normal"/>
        <w:spacing w:lineRule="auto" w:line="252" w:before="0" w:after="37"/>
        <w:ind w:left="0" w:right="0" w:hanging="0"/>
        <w:jc w:val="both"/>
        <w:rPr>
          <w:b/>
          <w:b/>
          <w:bCs/>
          <w:sz w:val="28"/>
          <w:szCs w:val="28"/>
        </w:rPr>
      </w:pPr>
      <w:r>
        <w:rPr>
          <w:b/>
          <w:bCs/>
          <w:sz w:val="28"/>
          <w:szCs w:val="28"/>
        </w:rPr>
        <w:t>Основание: Приказ ФГКУ “УВО ВНГ России по Московской области” от 3 октября 2022 года  № 777 “Об утверждении Прейскуранта тарифов”</w:t>
      </w:r>
    </w:p>
    <w:p>
      <w:pPr>
        <w:pStyle w:val="Normal"/>
        <w:spacing w:lineRule="auto" w:line="252" w:before="0" w:after="37"/>
        <w:ind w:left="0" w:right="0" w:hanging="0"/>
        <w:jc w:val="both"/>
        <w:rPr>
          <w:b/>
          <w:b/>
          <w:bCs/>
          <w:sz w:val="28"/>
          <w:szCs w:val="28"/>
        </w:rPr>
      </w:pPr>
      <w:r>
        <w:rPr>
          <w:b/>
          <w:bCs/>
          <w:sz w:val="28"/>
          <w:szCs w:val="28"/>
        </w:rPr>
      </w:r>
    </w:p>
    <w:p>
      <w:pPr>
        <w:pStyle w:val="Normal"/>
        <w:spacing w:lineRule="auto" w:line="252" w:before="0" w:after="37"/>
        <w:ind w:left="0" w:right="0" w:hanging="0"/>
        <w:jc w:val="both"/>
        <w:rPr>
          <w:b/>
          <w:b/>
          <w:bCs/>
          <w:sz w:val="28"/>
          <w:szCs w:val="28"/>
        </w:rPr>
      </w:pPr>
      <w:r>
        <w:rPr>
          <w:b/>
          <w:bCs/>
          <w:sz w:val="28"/>
          <w:szCs w:val="28"/>
        </w:rPr>
      </w:r>
    </w:p>
    <w:tbl>
      <w:tblPr>
        <w:tblW w:w="9345" w:type="dxa"/>
        <w:jc w:val="left"/>
        <w:tblInd w:w="0" w:type="dxa"/>
        <w:tblCellMar>
          <w:top w:w="0" w:type="dxa"/>
          <w:left w:w="0" w:type="dxa"/>
          <w:bottom w:w="0" w:type="dxa"/>
          <w:right w:w="0" w:type="dxa"/>
        </w:tblCellMar>
      </w:tblPr>
      <w:tblGrid>
        <w:gridCol w:w="3115"/>
        <w:gridCol w:w="3115"/>
        <w:gridCol w:w="3115"/>
      </w:tblGrid>
      <w:tr>
        <w:trPr/>
        <w:tc>
          <w:tcPr>
            <w:tcW w:w="3115" w:type="dxa"/>
            <w:tcBorders/>
          </w:tcPr>
          <w:p>
            <w:pPr>
              <w:pStyle w:val="Normal"/>
              <w:spacing w:lineRule="auto" w:line="252" w:before="0" w:after="37"/>
              <w:ind w:left="0" w:right="139" w:hanging="0"/>
              <w:jc w:val="center"/>
              <w:rPr>
                <w:b/>
                <w:b/>
                <w:bCs/>
                <w:sz w:val="28"/>
                <w:szCs w:val="28"/>
              </w:rPr>
            </w:pPr>
            <w:r>
              <w:rPr>
                <w:b/>
                <w:bCs/>
                <w:sz w:val="28"/>
                <w:szCs w:val="28"/>
              </w:rPr>
              <w:t>“</w:t>
            </w:r>
            <w:r>
              <w:rPr>
                <w:b/>
                <w:bCs/>
                <w:sz w:val="28"/>
                <w:szCs w:val="28"/>
              </w:rPr>
              <w:t>Охрана”</w:t>
            </w:r>
          </w:p>
          <w:p>
            <w:pPr>
              <w:pStyle w:val="Normal"/>
              <w:spacing w:lineRule="auto" w:line="252" w:before="0" w:after="37"/>
              <w:ind w:left="0" w:right="139" w:hanging="0"/>
              <w:jc w:val="center"/>
              <w:rPr>
                <w:b/>
                <w:b/>
                <w:bCs/>
                <w:sz w:val="28"/>
                <w:szCs w:val="28"/>
              </w:rPr>
            </w:pPr>
            <w:r>
              <w:rPr>
                <w:b/>
                <w:bCs/>
                <w:sz w:val="28"/>
                <w:szCs w:val="28"/>
              </w:rPr>
              <w:t>ФГКУ “УВО ВНГ России по Московской области”</w:t>
            </w:r>
          </w:p>
        </w:tc>
        <w:tc>
          <w:tcPr>
            <w:tcW w:w="3115" w:type="dxa"/>
            <w:tcBorders/>
          </w:tcPr>
          <w:p>
            <w:pPr>
              <w:pStyle w:val="Normal"/>
              <w:spacing w:lineRule="auto" w:line="252" w:before="0" w:after="37"/>
              <w:ind w:left="0" w:right="139" w:hanging="0"/>
              <w:jc w:val="center"/>
              <w:rPr>
                <w:b/>
                <w:b/>
                <w:bCs/>
                <w:sz w:val="28"/>
                <w:szCs w:val="28"/>
              </w:rPr>
            </w:pPr>
            <w:r>
              <w:rPr>
                <w:b/>
                <w:bCs/>
                <w:sz w:val="28"/>
                <w:szCs w:val="28"/>
              </w:rPr>
              <w:t>“</w:t>
            </w:r>
            <w:r>
              <w:rPr>
                <w:b/>
                <w:bCs/>
                <w:sz w:val="28"/>
                <w:szCs w:val="28"/>
              </w:rPr>
              <w:t>Заказчик”</w:t>
            </w:r>
          </w:p>
        </w:tc>
        <w:tc>
          <w:tcPr>
            <w:tcW w:w="3115" w:type="dxa"/>
            <w:tcBorders/>
          </w:tcPr>
          <w:p>
            <w:pPr>
              <w:pStyle w:val="Normal"/>
              <w:spacing w:lineRule="auto" w:line="252" w:before="0" w:after="37"/>
              <w:ind w:left="0" w:right="139" w:hanging="0"/>
              <w:jc w:val="center"/>
              <w:rPr>
                <w:b/>
                <w:b/>
                <w:bCs/>
                <w:sz w:val="28"/>
                <w:szCs w:val="28"/>
              </w:rPr>
            </w:pPr>
            <w:r>
              <w:rPr>
                <w:b/>
                <w:bCs/>
                <w:sz w:val="28"/>
                <w:szCs w:val="28"/>
              </w:rPr>
              <w:t>“</w:t>
            </w:r>
            <w:r>
              <w:rPr>
                <w:b/>
                <w:bCs/>
                <w:sz w:val="28"/>
                <w:szCs w:val="28"/>
              </w:rPr>
              <w:t>Исполнитель”</w:t>
            </w:r>
          </w:p>
        </w:tc>
      </w:tr>
      <w:tr>
        <w:trPr/>
        <w:tc>
          <w:tcPr>
            <w:tcW w:w="3115" w:type="dxa"/>
            <w:tcBorders/>
          </w:tcPr>
          <w:p>
            <w:pPr>
              <w:pStyle w:val="Normal"/>
              <w:spacing w:lineRule="auto" w:line="252" w:before="0" w:after="37"/>
              <w:ind w:left="0" w:right="139" w:hanging="0"/>
              <w:rPr>
                <w:b/>
                <w:b/>
                <w:bCs/>
                <w:sz w:val="28"/>
                <w:szCs w:val="28"/>
              </w:rPr>
            </w:pPr>
            <w:r>
              <w:rPr>
                <w:b/>
                <w:bCs/>
                <w:sz w:val="28"/>
                <w:szCs w:val="28"/>
              </w:rPr>
              <w:t>_______________</w:t>
            </w:r>
          </w:p>
        </w:tc>
        <w:tc>
          <w:tcPr>
            <w:tcW w:w="3115" w:type="dxa"/>
            <w:tcBorders/>
          </w:tcPr>
          <w:p>
            <w:pPr>
              <w:pStyle w:val="Normal"/>
              <w:spacing w:lineRule="auto" w:line="252" w:before="0" w:after="37"/>
              <w:ind w:left="0" w:right="139" w:hanging="0"/>
              <w:rPr>
                <w:b/>
                <w:b/>
                <w:bCs/>
                <w:sz w:val="28"/>
                <w:szCs w:val="28"/>
              </w:rPr>
            </w:pPr>
            <w:r>
              <w:rPr>
                <w:b/>
                <w:bCs/>
                <w:sz w:val="28"/>
                <w:szCs w:val="28"/>
              </w:rPr>
              <w:t>__________________</w:t>
            </w:r>
          </w:p>
        </w:tc>
        <w:tc>
          <w:tcPr>
            <w:tcW w:w="3115" w:type="dxa"/>
            <w:tcBorders/>
          </w:tcPr>
          <w:p>
            <w:pPr>
              <w:pStyle w:val="Normal"/>
              <w:spacing w:lineRule="auto" w:line="252" w:before="0" w:after="37"/>
              <w:ind w:left="0" w:right="139" w:hanging="0"/>
              <w:rPr>
                <w:b/>
                <w:b/>
                <w:bCs/>
                <w:sz w:val="28"/>
                <w:szCs w:val="28"/>
              </w:rPr>
            </w:pPr>
            <w:r>
              <w:rPr>
                <w:b/>
                <w:bCs/>
                <w:sz w:val="28"/>
                <w:szCs w:val="28"/>
              </w:rPr>
              <w:t>__________________</w:t>
            </w:r>
          </w:p>
        </w:tc>
      </w:tr>
    </w:tbl>
    <w:p>
      <w:pPr>
        <w:pStyle w:val="Normal"/>
        <w:spacing w:before="0" w:after="5"/>
        <w:rPr>
          <w:sz w:val="28"/>
          <w:szCs w:val="28"/>
        </w:rPr>
      </w:pPr>
      <w:r>
        <w:rPr>
          <w:sz w:val="28"/>
          <w:szCs w:val="28"/>
        </w:rPr>
      </w:r>
    </w:p>
    <w:sectPr>
      <w:headerReference w:type="even" r:id="rId5"/>
      <w:headerReference w:type="default" r:id="rId6"/>
      <w:headerReference w:type="first" r:id="rId7"/>
      <w:type w:val="nextPage"/>
      <w:pgSz w:w="11906" w:h="16838"/>
      <w:pgMar w:left="1590" w:right="971" w:header="523" w:top="1160" w:footer="0" w:bottom="1008" w:gutter="0"/>
      <w:pgNumType w:fmt="decimal"/>
      <w:formProt w:val="false"/>
      <w:titlePg/>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PT Sans">
    <w:charset w:val="01"/>
    <w:family w:val="roman"/>
    <w:pitch w:val="default"/>
  </w:font>
  <w:font w:name="Times New Roman">
    <w:charset w:val="01"/>
    <w:family w:val="roman"/>
    <w:pitch w:val="default"/>
  </w:font>
  <w:font w:name="PT Astra Serif">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spacing w:lineRule="auto" w:line="252" w:before="0" w:after="0"/>
      <w:ind w:left="1546" w:right="0" w:hanging="0"/>
      <w:jc w:val="center"/>
      <w:rPr>
        <w:sz w:val="20"/>
      </w:rPr>
    </w:pPr>
    <w:r>
      <w:rPr>
        <w:sz w:val="20"/>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spacing w:lineRule="auto" w:line="228" w:before="0" w:after="0"/>
      <w:ind w:left="6908" w:right="1301" w:hanging="10"/>
      <w:jc w:val="left"/>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spacing w:lineRule="auto" w:line="252" w:before="0" w:after="392"/>
      <w:ind w:left="1719" w:right="0" w:hanging="0"/>
      <w:jc w:val="center"/>
      <w:rPr>
        <w:sz w:val="22"/>
      </w:rPr>
    </w:pPr>
    <w:r>
      <w:rPr>
        <w:sz w:val="22"/>
      </w:rPr>
    </w:r>
  </w:p>
  <w:p>
    <w:pPr>
      <w:pStyle w:val="Normal"/>
      <w:spacing w:lineRule="auto" w:line="216" w:before="0" w:after="0"/>
      <w:ind w:left="6941" w:right="1258" w:hanging="5"/>
      <w:rPr/>
    </w:pPr>
    <w:r>
      <w:rPr/>
    </w:r>
  </w:p>
</w:hdr>
</file>

<file path=word/header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spacing w:lineRule="auto" w:line="252" w:before="0" w:after="0"/>
      <w:ind w:left="1546" w:right="0" w:hanging="0"/>
      <w:jc w:val="center"/>
      <w:rPr>
        <w:sz w:val="20"/>
      </w:rPr>
    </w:pPr>
    <w:r>
      <w:rPr>
        <w:sz w:val="20"/>
      </w:rPr>
    </w:r>
  </w:p>
</w:hdr>
</file>

<file path=word/header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spacing w:lineRule="auto" w:line="228" w:before="0" w:after="0"/>
      <w:ind w:left="6908" w:right="1301" w:hanging="10"/>
      <w:jc w:val="left"/>
      <w:rPr/>
    </w:pPr>
    <w:r>
      <w:rPr/>
    </w:r>
  </w:p>
</w:hdr>
</file>

<file path=word/header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spacing w:lineRule="auto" w:line="252" w:before="0" w:after="392"/>
      <w:ind w:left="1719" w:right="0" w:hanging="0"/>
      <w:jc w:val="center"/>
      <w:rPr>
        <w:sz w:val="22"/>
      </w:rPr>
    </w:pPr>
    <w:r>
      <w:rPr>
        <w:sz w:val="22"/>
      </w:rPr>
    </w:r>
  </w:p>
  <w:p>
    <w:pPr>
      <w:pStyle w:val="Normal"/>
      <w:spacing w:lineRule="auto" w:line="216" w:before="0" w:after="0"/>
      <w:ind w:left="6941" w:right="1258" w:hanging="5"/>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evenAndOddHeaders/>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PT Sans" w:hAnsi="PT Sans" w:eastAsia="Tahoma" w:cs="Noto Sans Devanagari"/>
        <w:szCs w:val="24"/>
        <w:lang w:val="ru-RU" w:eastAsia="zh-CN" w:bidi="hi-IN"/>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lineRule="auto" w:line="264" w:before="0" w:after="5"/>
      <w:ind w:left="1719" w:right="1762" w:firstLine="700"/>
      <w:jc w:val="both"/>
    </w:pPr>
    <w:rPr>
      <w:rFonts w:ascii="Times New Roman" w:hAnsi="Times New Roman" w:eastAsia="Times New Roman" w:cs="Times New Roman"/>
      <w:color w:val="000000"/>
      <w:kern w:val="0"/>
      <w:sz w:val="24"/>
      <w:szCs w:val="22"/>
      <w:lang w:val="en-US" w:eastAsia="en-US" w:bidi="ar-SA"/>
    </w:rPr>
  </w:style>
  <w:style w:type="paragraph" w:styleId="1">
    <w:name w:val="Heading 1"/>
    <w:next w:val="Normal"/>
    <w:qFormat/>
    <w:pPr>
      <w:keepNext w:val="true"/>
      <w:keepLines/>
      <w:widowControl/>
      <w:numPr>
        <w:ilvl w:val="0"/>
        <w:numId w:val="0"/>
      </w:numPr>
      <w:suppressAutoHyphens w:val="true"/>
      <w:kinsoku w:val="true"/>
      <w:overflowPunct w:val="true"/>
      <w:autoSpaceDE w:val="true"/>
      <w:bidi w:val="0"/>
      <w:spacing w:lineRule="auto" w:line="252" w:before="0" w:after="0"/>
      <w:ind w:left="3673" w:right="0" w:hanging="10"/>
      <w:jc w:val="center"/>
      <w:outlineLvl w:val="0"/>
    </w:pPr>
    <w:rPr>
      <w:rFonts w:ascii="Times New Roman" w:hAnsi="Times New Roman" w:eastAsia="Times New Roman" w:cs="Times New Roman"/>
      <w:color w:val="000000"/>
      <w:kern w:val="0"/>
      <w:sz w:val="26"/>
      <w:szCs w:val="20"/>
      <w:lang w:val="ru-RU" w:eastAsia="ru-RU" w:bidi="ar-SA"/>
    </w:rPr>
  </w:style>
  <w:style w:type="character" w:styleId="DefaultParagraphFont">
    <w:name w:val="Default Paragraph Font"/>
    <w:qFormat/>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rFonts w:ascii="Times New Roman" w:hAnsi="Times New Roman" w:cs="Times New Roman"/>
      <w:b w:val="false"/>
      <w:i w:val="false"/>
      <w:strike w:val="false"/>
      <w:dstrike w:val="false"/>
      <w:color w:val="000000"/>
      <w:position w:val="0"/>
      <w:sz w:val="28"/>
      <w:sz w:val="28"/>
      <w:szCs w:val="28"/>
      <w:u w:val="none"/>
      <w:vertAlign w:val="baseline"/>
    </w:rPr>
  </w:style>
  <w:style w:type="character" w:styleId="WW8Num3z0">
    <w:name w:val="WW8Num3z0"/>
    <w:qFormat/>
    <w:rPr>
      <w:rFonts w:ascii="Times New Roman" w:hAnsi="Times New Roman" w:cs="Times New Roman"/>
      <w:b/>
      <w:sz w:val="26"/>
    </w:rPr>
  </w:style>
  <w:style w:type="character" w:styleId="WW8Num3z1">
    <w:name w:val="WW8Num3z1"/>
    <w:qFormat/>
    <w:rPr>
      <w:rFonts w:cs="Times New Roman"/>
    </w:rPr>
  </w:style>
  <w:style w:type="character" w:styleId="WW8Num4z0">
    <w:name w:val="WW8Num4z0"/>
    <w:qFormat/>
    <w:rPr>
      <w:rFonts w:ascii="Times New Roman" w:hAnsi="Times New Roman" w:cs="Times New Roman"/>
      <w:b/>
      <w:sz w:val="26"/>
    </w:rPr>
  </w:style>
  <w:style w:type="character" w:styleId="WW8Num4z1">
    <w:name w:val="WW8Num4z1"/>
    <w:qFormat/>
    <w:rPr>
      <w:rFonts w:ascii="Times New Roman" w:hAnsi="Times New Roman" w:cs="Times New Roman"/>
      <w:sz w:val="26"/>
      <w:szCs w:val="26"/>
    </w:rPr>
  </w:style>
  <w:style w:type="character" w:styleId="WW8Num4z2">
    <w:name w:val="WW8Num4z2"/>
    <w:qFormat/>
    <w:rPr>
      <w:rFonts w:cs="Times New Roman"/>
    </w:rPr>
  </w:style>
  <w:style w:type="character" w:styleId="WW8Num3z2">
    <w:name w:val="WW8Num3z2"/>
    <w:qFormat/>
    <w:rPr/>
  </w:style>
  <w:style w:type="character" w:styleId="WW8Num3z3">
    <w:name w:val="WW8Num3z3"/>
    <w:qFormat/>
    <w:rPr/>
  </w:style>
  <w:style w:type="character" w:styleId="WW8Num3z4">
    <w:name w:val="WW8Num3z4"/>
    <w:qFormat/>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11">
    <w:name w:val="Заголовок 1 Знак"/>
    <w:qFormat/>
    <w:rPr>
      <w:rFonts w:ascii="Times New Roman" w:hAnsi="Times New Roman" w:cs="Times New Roman"/>
      <w:color w:val="000000"/>
      <w:sz w:val="26"/>
      <w:lang w:bidi="ar-SA"/>
    </w:rPr>
  </w:style>
  <w:style w:type="character" w:styleId="Style13">
    <w:name w:val="Нижний колонтитул Знак"/>
    <w:basedOn w:val="DefaultParagraphFont"/>
    <w:qFormat/>
    <w:rPr>
      <w:rFonts w:ascii="Times New Roman" w:hAnsi="Times New Roman" w:cs="Times New Roman"/>
      <w:color w:val="000000"/>
      <w:sz w:val="24"/>
      <w:szCs w:val="22"/>
      <w:lang w:val="en-US" w:eastAsia="en-US"/>
    </w:rPr>
  </w:style>
  <w:style w:type="character" w:styleId="Style14">
    <w:name w:val="Символ нумерации"/>
    <w:qFormat/>
    <w:rPr/>
  </w:style>
  <w:style w:type="character" w:styleId="Style15">
    <w:name w:val="Символ сноски"/>
    <w:qFormat/>
    <w:rPr>
      <w:vertAlign w:val="superscript"/>
    </w:rPr>
  </w:style>
  <w:style w:type="character" w:styleId="WW">
    <w:name w:val="WW-Символ сноски"/>
    <w:qFormat/>
    <w:rPr/>
  </w:style>
  <w:style w:type="character" w:styleId="Style16">
    <w:name w:val="Символ концевой сноски"/>
    <w:qFormat/>
    <w:rPr>
      <w:vertAlign w:val="superscript"/>
    </w:rPr>
  </w:style>
  <w:style w:type="character" w:styleId="WW1">
    <w:name w:val="WW-Символ концевой сноски"/>
    <w:qFormat/>
    <w:rPr/>
  </w:style>
  <w:style w:type="character" w:styleId="Style17">
    <w:name w:val="Привязка сноски"/>
    <w:rPr>
      <w:vertAlign w:val="superscript"/>
    </w:rPr>
  </w:style>
  <w:style w:type="character" w:styleId="FootnoteCharacters">
    <w:name w:val="Footnote Characters"/>
    <w:qFormat/>
    <w:rPr>
      <w:vertAlign w:val="superscript"/>
    </w:rPr>
  </w:style>
  <w:style w:type="character" w:styleId="Style18">
    <w:name w:val="Привязка концевой сноски"/>
    <w:rPr>
      <w:vertAlign w:val="superscript"/>
    </w:rPr>
  </w:style>
  <w:style w:type="character" w:styleId="EndnoteCharacters">
    <w:name w:val="Endnote Characters"/>
    <w:qFormat/>
    <w:rPr>
      <w:vertAlign w:val="superscript"/>
    </w:rPr>
  </w:style>
  <w:style w:type="character" w:styleId="12">
    <w:name w:val="Цитата1"/>
    <w:qFormat/>
    <w:rPr>
      <w:i/>
    </w:rPr>
  </w:style>
  <w:style w:type="character" w:styleId="Pagenumber">
    <w:name w:val="page number"/>
    <w:qFormat/>
    <w:rPr/>
  </w:style>
  <w:style w:type="paragraph" w:styleId="Style19">
    <w:name w:val="Заголовок"/>
    <w:basedOn w:val="Normal"/>
    <w:next w:val="Style20"/>
    <w:qFormat/>
    <w:pPr>
      <w:keepNext w:val="true"/>
      <w:spacing w:before="240" w:after="120"/>
    </w:pPr>
    <w:rPr>
      <w:rFonts w:ascii="PT Astra Serif" w:hAnsi="PT Astra Serif" w:eastAsia="Tahoma" w:cs="Noto Sans Devanagari"/>
      <w:sz w:val="28"/>
      <w:szCs w:val="28"/>
    </w:rPr>
  </w:style>
  <w:style w:type="paragraph" w:styleId="Style20">
    <w:name w:val="Body Text"/>
    <w:basedOn w:val="Normal"/>
    <w:pPr>
      <w:spacing w:lineRule="auto" w:line="276" w:before="0" w:after="140"/>
    </w:pPr>
    <w:rPr/>
  </w:style>
  <w:style w:type="paragraph" w:styleId="Style21">
    <w:name w:val="List"/>
    <w:basedOn w:val="Style20"/>
    <w:pPr/>
    <w:rPr>
      <w:rFonts w:ascii="PT Astra Serif" w:hAnsi="PT Astra Serif" w:cs="Noto Sans Devanagari"/>
    </w:rPr>
  </w:style>
  <w:style w:type="paragraph" w:styleId="Style22">
    <w:name w:val="Caption"/>
    <w:basedOn w:val="Normal"/>
    <w:qFormat/>
    <w:pPr>
      <w:suppressLineNumbers/>
      <w:spacing w:before="120" w:after="120"/>
    </w:pPr>
    <w:rPr>
      <w:rFonts w:ascii="PT Sans" w:hAnsi="PT Sans" w:cs="Noto Sans Devanagari"/>
      <w:i/>
      <w:iCs/>
      <w:sz w:val="24"/>
      <w:szCs w:val="24"/>
    </w:rPr>
  </w:style>
  <w:style w:type="paragraph" w:styleId="Style23">
    <w:name w:val="Указатель"/>
    <w:basedOn w:val="Normal"/>
    <w:qFormat/>
    <w:pPr>
      <w:suppressLineNumbers/>
    </w:pPr>
    <w:rPr>
      <w:rFonts w:ascii="PT Sans" w:hAnsi="PT Sans" w:cs="Noto Sans Devanagari"/>
    </w:rPr>
  </w:style>
  <w:style w:type="paragraph" w:styleId="Caption1">
    <w:name w:val="caption1"/>
    <w:basedOn w:val="Normal"/>
    <w:qFormat/>
    <w:pPr>
      <w:suppressLineNumbers/>
      <w:spacing w:before="120" w:after="120"/>
    </w:pPr>
    <w:rPr>
      <w:rFonts w:ascii="PT Astra Serif" w:hAnsi="PT Astra Serif" w:cs="Noto Sans Devanagari"/>
      <w:i/>
      <w:iCs/>
      <w:szCs w:val="24"/>
    </w:rPr>
  </w:style>
  <w:style w:type="paragraph" w:styleId="Indexheading">
    <w:name w:val="index heading"/>
    <w:basedOn w:val="Normal"/>
    <w:qFormat/>
    <w:pPr>
      <w:suppressLineNumbers/>
    </w:pPr>
    <w:rPr>
      <w:rFonts w:ascii="PT Astra Serif" w:hAnsi="PT Astra Serif" w:cs="Noto Sans Devanagari"/>
    </w:rPr>
  </w:style>
  <w:style w:type="paragraph" w:styleId="Style24">
    <w:name w:val="Верхний и нижний колонтитулы"/>
    <w:basedOn w:val="Normal"/>
    <w:qFormat/>
    <w:pPr/>
    <w:rPr/>
  </w:style>
  <w:style w:type="paragraph" w:styleId="Style25">
    <w:name w:val="Колонтитул"/>
    <w:basedOn w:val="Normal"/>
    <w:qFormat/>
    <w:pPr/>
    <w:rPr/>
  </w:style>
  <w:style w:type="paragraph" w:styleId="Style26">
    <w:name w:val="Footer"/>
    <w:basedOn w:val="Normal"/>
    <w:pPr>
      <w:tabs>
        <w:tab w:val="clear" w:pos="709"/>
        <w:tab w:val="center" w:pos="4677" w:leader="none"/>
        <w:tab w:val="right" w:pos="9355" w:leader="none"/>
      </w:tabs>
    </w:pPr>
    <w:rPr/>
  </w:style>
  <w:style w:type="paragraph" w:styleId="Style27">
    <w:name w:val="Header"/>
    <w:basedOn w:val="Style24"/>
    <w:pPr/>
    <w:rPr/>
  </w:style>
  <w:style w:type="paragraph" w:styleId="BodyText2">
    <w:name w:val="Body Text 2"/>
    <w:basedOn w:val="Normal"/>
    <w:qFormat/>
    <w:pPr>
      <w:shd w:fill="FFFFFF" w:val="clear"/>
      <w:spacing w:lineRule="exact" w:line="250" w:before="245" w:after="0"/>
    </w:pPr>
    <w:rPr/>
  </w:style>
  <w:style w:type="paragraph" w:styleId="Style28">
    <w:name w:val="Содержимое таблицы"/>
    <w:basedOn w:val="Normal"/>
    <w:qFormat/>
    <w:pPr>
      <w:suppressLineNumbers/>
    </w:pPr>
    <w:rPr/>
  </w:style>
  <w:style w:type="paragraph" w:styleId="Style29">
    <w:name w:val="Заголовок таблицы"/>
    <w:basedOn w:val="Style28"/>
    <w:qFormat/>
    <w:pPr>
      <w:jc w:val="center"/>
    </w:pPr>
    <w:rPr>
      <w:b/>
      <w:bCs/>
    </w:rPr>
  </w:style>
  <w:style w:type="paragraph" w:styleId="Style30">
    <w:name w:val="Footnote Text"/>
    <w:basedOn w:val="Normal"/>
    <w:pPr>
      <w:suppressLineNumbers/>
      <w:ind w:left="339" w:right="0" w:hanging="339"/>
    </w:pPr>
    <w:rPr>
      <w:sz w:val="20"/>
      <w:szCs w:val="20"/>
    </w:rPr>
  </w:style>
  <w:style w:type="paragraph" w:styleId="ListParagraph">
    <w:name w:val="List Paragraph"/>
    <w:basedOn w:val="Normal"/>
    <w:qFormat/>
    <w:pPr>
      <w:spacing w:before="0" w:after="0"/>
      <w:ind w:left="720" w:right="0" w:hanging="0"/>
      <w:contextualSpacing/>
    </w:pPr>
    <w:rPr/>
  </w:style>
  <w:style w:type="paragraph" w:styleId="21">
    <w:name w:val="Основной текст 21"/>
    <w:basedOn w:val="Normal"/>
    <w:qFormat/>
    <w:pPr>
      <w:shd w:fill="FFFFFF" w:val="clear"/>
      <w:spacing w:lineRule="exact" w:line="250" w:before="245" w:after="0"/>
    </w:pPr>
    <w:rPr/>
  </w:style>
  <w:style w:type="paragraph" w:styleId="31">
    <w:name w:val="Основной текст с отступом 31"/>
    <w:basedOn w:val="Normal"/>
    <w:qFormat/>
    <w:pPr>
      <w:ind w:left="0" w:right="0" w:firstLine="720"/>
    </w:pPr>
    <w:rPr/>
  </w:style>
  <w:style w:type="paragraph" w:styleId="NoSpacing">
    <w:name w:val="No Spacing"/>
    <w:qFormat/>
    <w:pPr>
      <w:widowControl/>
      <w:suppressAutoHyphens w:val="true"/>
      <w:kinsoku w:val="true"/>
      <w:overflowPunct w:val="true"/>
      <w:autoSpaceDE w:val="true"/>
      <w:bidi w:val="0"/>
      <w:spacing w:before="0" w:after="0"/>
      <w:jc w:val="left"/>
    </w:pPr>
    <w:rPr>
      <w:rFonts w:ascii="PT Sans" w:hAnsi="PT Sans" w:eastAsia="Tahoma" w:cs="Noto Sans Devanagari"/>
      <w:color w:val="auto"/>
      <w:kern w:val="0"/>
      <w:sz w:val="24"/>
      <w:szCs w:val="24"/>
      <w:lang w:val="ru-RU" w:eastAsia="zh-CN" w:bidi="hi-IN"/>
    </w:rPr>
  </w:style>
  <w:style w:type="paragraph" w:styleId="Style31">
    <w:name w:val="Исполнитель документа"/>
    <w:basedOn w:val="Normal"/>
    <w:qFormat/>
    <w:pPr>
      <w:jc w:val="left"/>
    </w:pPr>
    <w:rPr>
      <w:sz w:val="24"/>
    </w:rPr>
  </w:style>
  <w:style w:type="paragraph" w:styleId="Style32">
    <w:name w:val="Гриф_Экземпляр"/>
    <w:basedOn w:val="Normal"/>
    <w:qFormat/>
    <w:pPr/>
    <w:rPr>
      <w:sz w:val="24"/>
    </w:rPr>
  </w:style>
  <w:style w:type="paragraph" w:styleId="Tableoffigures">
    <w:name w:val="table of figures"/>
    <w:qFormat/>
    <w:pPr>
      <w:widowControl w:val="false"/>
      <w:kinsoku w:val="true"/>
      <w:overflowPunct w:val="true"/>
      <w:autoSpaceDE w:val="true"/>
      <w:bidi w:val="0"/>
    </w:pPr>
    <w:rPr>
      <w:rFonts w:ascii="PT Sans" w:hAnsi="PT Sans" w:eastAsia="Tahoma" w:cs="Noto Sans Devanagari"/>
      <w:color w:val="auto"/>
      <w:kern w:val="0"/>
      <w:sz w:val="24"/>
      <w:szCs w:val="24"/>
      <w:lang w:val="ru-RU" w:eastAsia="zh-CN" w:bidi="hi-IN"/>
    </w:rPr>
  </w:style>
  <w:style w:type="paragraph" w:styleId="Envelopereturn">
    <w:name w:val="envelope return"/>
    <w:basedOn w:val="Normal"/>
    <w:qFormat/>
    <w:pPr/>
    <w:rPr/>
  </w:style>
  <w:style w:type="paragraph" w:styleId="Envelopeaddress">
    <w:name w:val="envelope address"/>
    <w:basedOn w:val="Normal"/>
    <w:qFormat/>
    <w:pPr/>
    <w:rPr/>
  </w:style>
  <w:style w:type="paragraph" w:styleId="PlainText">
    <w:name w:val="Plain Text"/>
    <w:qFormat/>
    <w:pPr>
      <w:widowControl w:val="false"/>
      <w:kinsoku w:val="true"/>
      <w:overflowPunct w:val="true"/>
      <w:autoSpaceDE w:val="true"/>
      <w:bidi w:val="0"/>
    </w:pPr>
    <w:rPr>
      <w:rFonts w:ascii="PT Sans" w:hAnsi="PT Sans" w:eastAsia="Tahoma" w:cs="Noto Sans Devanagari"/>
      <w:color w:val="auto"/>
      <w:kern w:val="0"/>
      <w:sz w:val="24"/>
      <w:szCs w:val="24"/>
      <w:lang w:val="ru-RU" w:eastAsia="zh-CN" w:bidi="hi-IN"/>
    </w:rPr>
  </w:style>
  <w:style w:type="paragraph" w:styleId="Tableofauthorities">
    <w:name w:val="table of authorities"/>
    <w:qFormat/>
    <w:pPr>
      <w:widowControl w:val="false"/>
      <w:kinsoku w:val="true"/>
      <w:overflowPunct w:val="true"/>
      <w:autoSpaceDE w:val="true"/>
      <w:bidi w:val="0"/>
    </w:pPr>
    <w:rPr>
      <w:rFonts w:ascii="PT Sans" w:hAnsi="PT Sans" w:eastAsia="Tahoma" w:cs="Noto Sans Devanagari"/>
      <w:b/>
      <w:color w:val="auto"/>
      <w:kern w:val="0"/>
      <w:sz w:val="24"/>
      <w:szCs w:val="24"/>
      <w:lang w:val="ru-RU" w:eastAsia="zh-CN" w:bidi="hi-IN"/>
    </w:rPr>
  </w:style>
  <w:style w:type="paragraph" w:styleId="IllustrationIndex1">
    <w:name w:val="Illustration Index 1"/>
    <w:qFormat/>
    <w:pPr>
      <w:widowControl w:val="false"/>
      <w:tabs>
        <w:tab w:val="clear" w:pos="709"/>
        <w:tab w:val="right" w:pos="9638" w:leader="dot"/>
      </w:tabs>
      <w:kinsoku w:val="true"/>
      <w:overflowPunct w:val="true"/>
      <w:autoSpaceDE w:val="true"/>
      <w:bidi w:val="0"/>
    </w:pPr>
    <w:rPr>
      <w:rFonts w:ascii="PT Sans" w:hAnsi="PT Sans" w:eastAsia="Tahoma" w:cs="Noto Sans Devanagari"/>
      <w:b/>
      <w:color w:val="auto"/>
      <w:kern w:val="0"/>
      <w:sz w:val="24"/>
      <w:szCs w:val="24"/>
      <w:lang w:val="ru-RU" w:eastAsia="zh-CN" w:bidi="hi-IN"/>
    </w:rPr>
  </w:style>
  <w:style w:type="paragraph" w:styleId="Toaheading">
    <w:name w:val="toa heading"/>
    <w:qFormat/>
    <w:pPr>
      <w:widowControl w:val="false"/>
      <w:kinsoku w:val="true"/>
      <w:overflowPunct w:val="true"/>
      <w:autoSpaceDE w:val="true"/>
      <w:bidi w:val="0"/>
    </w:pPr>
    <w:rPr>
      <w:rFonts w:ascii="PT Sans" w:hAnsi="PT Sans" w:eastAsia="Tahoma" w:cs="Noto Sans Devanagari"/>
      <w:b/>
      <w:color w:val="auto"/>
      <w:kern w:val="0"/>
      <w:sz w:val="24"/>
      <w:szCs w:val="24"/>
      <w:lang w:val="ru-RU" w:eastAsia="zh-CN" w:bidi="hi-IN"/>
    </w:rPr>
  </w:style>
  <w:style w:type="paragraph" w:styleId="Index3">
    <w:name w:val="index 3"/>
    <w:qFormat/>
    <w:pPr>
      <w:widowControl w:val="false"/>
      <w:kinsoku w:val="true"/>
      <w:overflowPunct w:val="true"/>
      <w:autoSpaceDE w:val="true"/>
      <w:bidi w:val="0"/>
    </w:pPr>
    <w:rPr>
      <w:rFonts w:ascii="PT Sans" w:hAnsi="PT Sans" w:eastAsia="Tahoma" w:cs="Noto Sans Devanagari"/>
      <w:b/>
      <w:color w:val="auto"/>
      <w:kern w:val="0"/>
      <w:sz w:val="24"/>
      <w:szCs w:val="24"/>
      <w:lang w:val="ru-RU" w:eastAsia="zh-CN" w:bidi="hi-IN"/>
    </w:rPr>
  </w:style>
  <w:style w:type="paragraph" w:styleId="Index2">
    <w:name w:val="index 2"/>
    <w:qFormat/>
    <w:pPr>
      <w:widowControl w:val="false"/>
      <w:kinsoku w:val="true"/>
      <w:overflowPunct w:val="true"/>
      <w:autoSpaceDE w:val="true"/>
      <w:bidi w:val="0"/>
    </w:pPr>
    <w:rPr>
      <w:rFonts w:ascii="PT Sans" w:hAnsi="PT Sans" w:eastAsia="Tahoma" w:cs="Noto Sans Devanagari"/>
      <w:b/>
      <w:color w:val="auto"/>
      <w:kern w:val="0"/>
      <w:sz w:val="24"/>
      <w:szCs w:val="24"/>
      <w:lang w:val="ru-RU" w:eastAsia="zh-CN" w:bidi="hi-IN"/>
    </w:rPr>
  </w:style>
  <w:style w:type="paragraph" w:styleId="Index1">
    <w:name w:val="index 1"/>
    <w:qFormat/>
    <w:pPr>
      <w:widowControl w:val="false"/>
      <w:kinsoku w:val="true"/>
      <w:overflowPunct w:val="true"/>
      <w:autoSpaceDE w:val="true"/>
      <w:bidi w:val="0"/>
    </w:pPr>
    <w:rPr>
      <w:rFonts w:ascii="PT Sans" w:hAnsi="PT Sans" w:eastAsia="Tahoma" w:cs="Noto Sans Devanagari"/>
      <w:b/>
      <w:color w:val="auto"/>
      <w:kern w:val="0"/>
      <w:sz w:val="24"/>
      <w:szCs w:val="24"/>
      <w:lang w:val="ru-RU" w:eastAsia="zh-CN" w:bidi="hi-IN"/>
    </w:rPr>
  </w:style>
  <w:style w:type="paragraph" w:styleId="ListContinue5">
    <w:name w:val="List Continue 5"/>
    <w:qFormat/>
    <w:pPr>
      <w:widowControl w:val="false"/>
      <w:kinsoku w:val="true"/>
      <w:overflowPunct w:val="true"/>
      <w:autoSpaceDE w:val="true"/>
      <w:bidi w:val="0"/>
      <w:jc w:val="both"/>
    </w:pPr>
    <w:rPr>
      <w:rFonts w:ascii="PT Sans" w:hAnsi="PT Sans" w:eastAsia="Tahoma" w:cs="Noto Sans Devanagari"/>
      <w:color w:val="auto"/>
      <w:kern w:val="0"/>
      <w:sz w:val="24"/>
      <w:szCs w:val="24"/>
      <w:lang w:val="ru-RU" w:eastAsia="zh-CN" w:bidi="hi-IN"/>
    </w:rPr>
  </w:style>
  <w:style w:type="paragraph" w:styleId="ListNumber">
    <w:name w:val="List Number"/>
    <w:qFormat/>
    <w:pPr>
      <w:widowControl w:val="false"/>
      <w:kinsoku w:val="true"/>
      <w:overflowPunct w:val="true"/>
      <w:autoSpaceDE w:val="true"/>
      <w:bidi w:val="0"/>
      <w:jc w:val="both"/>
    </w:pPr>
    <w:rPr>
      <w:rFonts w:ascii="PT Sans" w:hAnsi="PT Sans" w:eastAsia="Tahoma" w:cs="Noto Sans Devanagari"/>
      <w:color w:val="auto"/>
      <w:kern w:val="0"/>
      <w:sz w:val="24"/>
      <w:szCs w:val="24"/>
      <w:lang w:val="ru-RU" w:eastAsia="zh-CN" w:bidi="hi-IN"/>
    </w:rPr>
  </w:style>
  <w:style w:type="paragraph" w:styleId="ListContinue4">
    <w:name w:val="List Continue 4"/>
    <w:qFormat/>
    <w:pPr>
      <w:widowControl w:val="false"/>
      <w:kinsoku w:val="true"/>
      <w:overflowPunct w:val="true"/>
      <w:autoSpaceDE w:val="true"/>
      <w:bidi w:val="0"/>
      <w:jc w:val="both"/>
    </w:pPr>
    <w:rPr>
      <w:rFonts w:ascii="PT Sans" w:hAnsi="PT Sans" w:eastAsia="Tahoma" w:cs="Noto Sans Devanagari"/>
      <w:color w:val="auto"/>
      <w:kern w:val="0"/>
      <w:sz w:val="24"/>
      <w:szCs w:val="24"/>
      <w:lang w:val="ru-RU" w:eastAsia="zh-CN" w:bidi="hi-IN"/>
    </w:rPr>
  </w:style>
  <w:style w:type="paragraph" w:styleId="ListBullet5">
    <w:name w:val="List Bullet 5"/>
    <w:qFormat/>
    <w:pPr>
      <w:widowControl w:val="false"/>
      <w:kinsoku w:val="true"/>
      <w:overflowPunct w:val="true"/>
      <w:autoSpaceDE w:val="true"/>
      <w:bidi w:val="0"/>
      <w:jc w:val="both"/>
    </w:pPr>
    <w:rPr>
      <w:rFonts w:ascii="PT Sans" w:hAnsi="PT Sans" w:eastAsia="Tahoma" w:cs="Noto Sans Devanagari"/>
      <w:color w:val="auto"/>
      <w:kern w:val="0"/>
      <w:sz w:val="24"/>
      <w:szCs w:val="24"/>
      <w:lang w:val="ru-RU" w:eastAsia="zh-CN" w:bidi="hi-IN"/>
    </w:rPr>
  </w:style>
  <w:style w:type="paragraph" w:styleId="ListContinue3">
    <w:name w:val="List Continue 3"/>
    <w:qFormat/>
    <w:pPr>
      <w:widowControl w:val="false"/>
      <w:kinsoku w:val="true"/>
      <w:overflowPunct w:val="true"/>
      <w:autoSpaceDE w:val="true"/>
      <w:bidi w:val="0"/>
      <w:jc w:val="both"/>
    </w:pPr>
    <w:rPr>
      <w:rFonts w:ascii="PT Sans" w:hAnsi="PT Sans" w:eastAsia="Tahoma" w:cs="Noto Sans Devanagari"/>
      <w:color w:val="auto"/>
      <w:kern w:val="0"/>
      <w:sz w:val="24"/>
      <w:szCs w:val="24"/>
      <w:lang w:val="ru-RU" w:eastAsia="zh-CN" w:bidi="hi-IN"/>
    </w:rPr>
  </w:style>
  <w:style w:type="paragraph" w:styleId="ListContinue2">
    <w:name w:val="List Continue 2"/>
    <w:qFormat/>
    <w:pPr>
      <w:widowControl w:val="false"/>
      <w:kinsoku w:val="true"/>
      <w:overflowPunct w:val="true"/>
      <w:autoSpaceDE w:val="true"/>
      <w:bidi w:val="0"/>
      <w:jc w:val="both"/>
    </w:pPr>
    <w:rPr>
      <w:rFonts w:ascii="PT Sans" w:hAnsi="PT Sans" w:eastAsia="Tahoma" w:cs="Noto Sans Devanagari"/>
      <w:color w:val="auto"/>
      <w:kern w:val="0"/>
      <w:sz w:val="24"/>
      <w:szCs w:val="24"/>
      <w:lang w:val="ru-RU" w:eastAsia="zh-CN" w:bidi="hi-IN"/>
    </w:rPr>
  </w:style>
  <w:style w:type="paragraph" w:styleId="ListContinue">
    <w:name w:val="List Continue"/>
    <w:qFormat/>
    <w:pPr>
      <w:widowControl w:val="false"/>
      <w:kinsoku w:val="true"/>
      <w:overflowPunct w:val="true"/>
      <w:autoSpaceDE w:val="true"/>
      <w:bidi w:val="0"/>
      <w:jc w:val="both"/>
    </w:pPr>
    <w:rPr>
      <w:rFonts w:ascii="PT Sans" w:hAnsi="PT Sans" w:eastAsia="Tahoma" w:cs="Noto Sans Devanagari"/>
      <w:color w:val="auto"/>
      <w:kern w:val="0"/>
      <w:sz w:val="24"/>
      <w:szCs w:val="24"/>
      <w:lang w:val="ru-RU" w:eastAsia="zh-CN" w:bidi="hi-IN"/>
    </w:rPr>
  </w:style>
  <w:style w:type="paragraph" w:styleId="ListBullet3">
    <w:name w:val="List Bullet 3"/>
    <w:qFormat/>
    <w:pPr>
      <w:widowControl w:val="false"/>
      <w:kinsoku w:val="true"/>
      <w:overflowPunct w:val="true"/>
      <w:autoSpaceDE w:val="true"/>
      <w:bidi w:val="0"/>
      <w:jc w:val="both"/>
    </w:pPr>
    <w:rPr>
      <w:rFonts w:ascii="PT Sans" w:hAnsi="PT Sans" w:eastAsia="Tahoma" w:cs="Noto Sans Devanagari"/>
      <w:color w:val="auto"/>
      <w:kern w:val="0"/>
      <w:sz w:val="24"/>
      <w:szCs w:val="24"/>
      <w:lang w:val="ru-RU" w:eastAsia="zh-CN" w:bidi="hi-IN"/>
    </w:rPr>
  </w:style>
  <w:style w:type="paragraph" w:styleId="ListNumber5">
    <w:name w:val="List Number 5"/>
    <w:qFormat/>
    <w:pPr>
      <w:widowControl w:val="false"/>
      <w:kinsoku w:val="true"/>
      <w:overflowPunct w:val="true"/>
      <w:autoSpaceDE w:val="true"/>
      <w:bidi w:val="0"/>
      <w:jc w:val="both"/>
    </w:pPr>
    <w:rPr>
      <w:rFonts w:ascii="PT Sans" w:hAnsi="PT Sans" w:eastAsia="Tahoma" w:cs="Noto Sans Devanagari"/>
      <w:color w:val="auto"/>
      <w:kern w:val="0"/>
      <w:sz w:val="24"/>
      <w:szCs w:val="24"/>
      <w:lang w:val="ru-RU" w:eastAsia="zh-CN" w:bidi="hi-IN"/>
    </w:rPr>
  </w:style>
  <w:style w:type="paragraph" w:styleId="ListNumber4">
    <w:name w:val="List Number 4"/>
    <w:qFormat/>
    <w:pPr>
      <w:widowControl w:val="false"/>
      <w:kinsoku w:val="true"/>
      <w:overflowPunct w:val="true"/>
      <w:autoSpaceDE w:val="true"/>
      <w:bidi w:val="0"/>
      <w:jc w:val="both"/>
    </w:pPr>
    <w:rPr>
      <w:rFonts w:ascii="PT Sans" w:hAnsi="PT Sans" w:eastAsia="Tahoma" w:cs="Noto Sans Devanagari"/>
      <w:color w:val="auto"/>
      <w:kern w:val="0"/>
      <w:sz w:val="24"/>
      <w:szCs w:val="24"/>
      <w:lang w:val="ru-RU" w:eastAsia="zh-CN" w:bidi="hi-IN"/>
    </w:rPr>
  </w:style>
  <w:style w:type="paragraph" w:styleId="ListNumber3">
    <w:name w:val="List Number 3"/>
    <w:qFormat/>
    <w:pPr>
      <w:widowControl w:val="false"/>
      <w:kinsoku w:val="true"/>
      <w:overflowPunct w:val="true"/>
      <w:autoSpaceDE w:val="true"/>
      <w:bidi w:val="0"/>
      <w:jc w:val="both"/>
    </w:pPr>
    <w:rPr>
      <w:rFonts w:ascii="PT Sans" w:hAnsi="PT Sans" w:eastAsia="Tahoma" w:cs="Noto Sans Devanagari"/>
      <w:color w:val="auto"/>
      <w:kern w:val="0"/>
      <w:sz w:val="24"/>
      <w:szCs w:val="24"/>
      <w:lang w:val="ru-RU" w:eastAsia="zh-CN" w:bidi="hi-IN"/>
    </w:rPr>
  </w:style>
  <w:style w:type="paragraph" w:styleId="ListNumber2">
    <w:name w:val="List Number 2"/>
    <w:qFormat/>
    <w:pPr>
      <w:widowControl w:val="false"/>
      <w:kinsoku w:val="true"/>
      <w:overflowPunct w:val="true"/>
      <w:autoSpaceDE w:val="true"/>
      <w:bidi w:val="0"/>
      <w:jc w:val="both"/>
    </w:pPr>
    <w:rPr>
      <w:rFonts w:ascii="PT Sans" w:hAnsi="PT Sans" w:eastAsia="Tahoma" w:cs="Noto Sans Devanagari"/>
      <w:color w:val="auto"/>
      <w:kern w:val="0"/>
      <w:sz w:val="24"/>
      <w:szCs w:val="24"/>
      <w:lang w:val="ru-RU" w:eastAsia="zh-CN" w:bidi="hi-IN"/>
    </w:rPr>
  </w:style>
  <w:style w:type="paragraph" w:styleId="ListBullet4">
    <w:name w:val="List Bullet 4"/>
    <w:qFormat/>
    <w:pPr>
      <w:widowControl w:val="false"/>
      <w:kinsoku w:val="true"/>
      <w:overflowPunct w:val="true"/>
      <w:autoSpaceDE w:val="true"/>
      <w:bidi w:val="0"/>
      <w:jc w:val="both"/>
    </w:pPr>
    <w:rPr>
      <w:rFonts w:ascii="PT Sans" w:hAnsi="PT Sans" w:eastAsia="Tahoma" w:cs="Noto Sans Devanagari"/>
      <w:color w:val="auto"/>
      <w:kern w:val="0"/>
      <w:sz w:val="24"/>
      <w:szCs w:val="24"/>
      <w:lang w:val="ru-RU" w:eastAsia="zh-CN" w:bidi="hi-IN"/>
    </w:rPr>
  </w:style>
  <w:style w:type="paragraph" w:styleId="Annotationtext">
    <w:name w:val="annotation text"/>
    <w:qFormat/>
    <w:pPr>
      <w:widowControl w:val="false"/>
      <w:kinsoku w:val="true"/>
      <w:overflowPunct w:val="true"/>
      <w:autoSpaceDE w:val="true"/>
      <w:bidi w:val="0"/>
      <w:jc w:val="both"/>
    </w:pPr>
    <w:rPr>
      <w:rFonts w:ascii="PT Sans" w:hAnsi="PT Sans" w:eastAsia="Tahoma" w:cs="Noto Sans Devanagari"/>
      <w:color w:val="auto"/>
      <w:kern w:val="0"/>
      <w:sz w:val="24"/>
      <w:szCs w:val="24"/>
      <w:lang w:val="ru-RU" w:eastAsia="zh-CN" w:bidi="hi-IN"/>
    </w:rPr>
  </w:style>
  <w:style w:type="paragraph" w:styleId="Caption">
    <w:name w:val="caption"/>
    <w:basedOn w:val="Normal"/>
    <w:qFormat/>
    <w:pPr/>
    <w:rPr/>
  </w:style>
  <w:style w:type="numbering" w:styleId="NoList">
    <w:name w:val="No List"/>
    <w:qFormat/>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header" Target="header4.xml"/><Relationship Id="rId6" Type="http://schemas.openxmlformats.org/officeDocument/2006/relationships/header" Target="header5.xml"/><Relationship Id="rId7" Type="http://schemas.openxmlformats.org/officeDocument/2006/relationships/header" Target="header6.xm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Normal.dotm</Template>
  <TotalTime>1498</TotalTime>
  <Application>LibreOffice/6.4.7.2$Linux_X86_64 LibreOffice_project/40$Build-2</Application>
  <Pages>15</Pages>
  <Words>3369</Words>
  <Characters>24460</Characters>
  <CharactersWithSpaces>28221</CharactersWithSpaces>
  <Paragraphs>204</Paragraphs>
  <Company>Hewlett-Packard Company</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2021-02-17T12:27:00Z</dcterms:created>
  <dc:creator>NAPS2</dc:creator>
  <dc:description/>
  <dc:language>ru-RU</dc:language>
  <cp:lastModifiedBy/>
  <cp:lastPrinted>2023-11-21T13:59:00Z</cp:lastPrinted>
  <dcterms:modified xsi:type="dcterms:W3CDTF">2025-04-29T16:24:17Z</dcterms:modified>
  <cp:revision>143</cp:revision>
  <dc:subject>Отсканированное изображение</dc:subject>
  <dc:title>Отсканированное изображение</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Hewlett-Packard Company</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