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211"/>
        <w:shd w:fill="FFFFFF" w:val="clear"/>
        <w:spacing w:before="0" w:after="0"/>
        <w:ind w:left="0" w:right="-565" w:hanging="0"/>
        <w:jc w:val="center"/>
        <w:rPr>
          <w:b/>
          <w:b/>
          <w:szCs w:val="24"/>
        </w:rPr>
      </w:pPr>
      <w:r>
        <w:rPr>
          <w:b/>
          <w:szCs w:val="24"/>
        </w:rPr>
      </w:r>
    </w:p>
    <w:p>
      <w:pPr>
        <w:pStyle w:val="211"/>
        <w:shd w:fill="FFFFFF" w:val="clear"/>
        <w:spacing w:before="0" w:after="0"/>
        <w:ind w:left="-284" w:right="-2" w:firstLine="568"/>
        <w:jc w:val="center"/>
        <w:rPr>
          <w:rFonts w:ascii="Times New Roman" w:hAnsi="Times New Roman" w:cs="Times New Roman"/>
          <w:b/>
          <w:b/>
          <w:sz w:val="28"/>
          <w:szCs w:val="28"/>
        </w:rPr>
      </w:pPr>
      <w:r>
        <w:rPr>
          <w:rFonts w:cs="Times New Roman"/>
          <w:b/>
          <w:sz w:val="28"/>
          <w:szCs w:val="28"/>
        </w:rPr>
        <w:t>ДОГОВОР</w:t>
      </w:r>
    </w:p>
    <w:p>
      <w:pPr>
        <w:pStyle w:val="Normal"/>
        <w:widowControl/>
        <w:jc w:val="center"/>
        <w:rPr>
          <w:rFonts w:ascii="Times New Roman" w:hAnsi="Times New Roman" w:cs="Times New Roman"/>
          <w:b/>
          <w:b/>
          <w:bCs/>
          <w:sz w:val="28"/>
          <w:szCs w:val="28"/>
        </w:rPr>
      </w:pPr>
      <w:r>
        <w:rPr>
          <w:rFonts w:cs="Times New Roman" w:ascii="Times New Roman" w:hAnsi="Times New Roman"/>
          <w:b/>
          <w:bCs/>
          <w:sz w:val="28"/>
          <w:szCs w:val="28"/>
        </w:rPr>
        <w:t>оперативного реагирования нарядов вневедомственной охраны, на сообщения о срабатывании средств сигнализации с объектов, подключенных к пультам централизованного наблюдения иных организаций, с использованием программно-аппаратного комплекса «Взаимодействие с мониторинговой компанией»</w:t>
      </w:r>
    </w:p>
    <w:p>
      <w:pPr>
        <w:pStyle w:val="Normal"/>
        <w:widowControl/>
        <w:ind w:left="0" w:right="0" w:firstLine="540"/>
        <w:jc w:val="center"/>
        <w:rPr>
          <w:rFonts w:ascii="Times New Roman" w:hAnsi="Times New Roman" w:cs="Times New Roman"/>
          <w:b/>
          <w:b/>
          <w:bCs/>
          <w:sz w:val="28"/>
          <w:szCs w:val="28"/>
        </w:rPr>
      </w:pPr>
      <w:r>
        <w:rPr>
          <w:rFonts w:cs="Times New Roman" w:ascii="Times New Roman" w:hAnsi="Times New Roman"/>
          <w:b/>
          <w:bCs/>
          <w:sz w:val="28"/>
          <w:szCs w:val="28"/>
        </w:rPr>
      </w:r>
    </w:p>
    <w:p>
      <w:pPr>
        <w:pStyle w:val="Normal"/>
        <w:shd w:fill="FFFFFF" w:val="clear"/>
        <w:spacing w:before="120" w:after="120"/>
        <w:rPr>
          <w:rFonts w:ascii="Times New Roman" w:hAnsi="Times New Roman" w:cs="Times New Roman"/>
          <w:color w:val="000000"/>
          <w:sz w:val="28"/>
          <w:szCs w:val="28"/>
        </w:rPr>
      </w:pPr>
      <w:r>
        <w:rPr>
          <w:rFonts w:cs="Times New Roman" w:ascii="Times New Roman" w:hAnsi="Times New Roman"/>
          <w:color w:val="000000"/>
          <w:sz w:val="28"/>
          <w:szCs w:val="28"/>
        </w:rPr>
        <w:t>г. Реутов                                                                              «____» __________ 20__ г.</w:t>
      </w:r>
    </w:p>
    <w:p>
      <w:pPr>
        <w:pStyle w:val="211"/>
        <w:shd w:fill="FFFFFF" w:val="clear"/>
        <w:spacing w:before="0" w:after="0"/>
        <w:ind w:left="-284" w:right="-565" w:hanging="0"/>
        <w:jc w:val="both"/>
        <w:rPr>
          <w:rFonts w:ascii="Times New Roman" w:hAnsi="Times New Roman" w:cs="Times New Roman"/>
          <w:color w:val="000000"/>
          <w:sz w:val="28"/>
          <w:szCs w:val="28"/>
        </w:rPr>
      </w:pPr>
      <w:r>
        <w:rPr>
          <w:rFonts w:cs="Times New Roman"/>
          <w:color w:val="000000"/>
          <w:sz w:val="28"/>
          <w:szCs w:val="28"/>
        </w:rPr>
      </w:r>
    </w:p>
    <w:p>
      <w:pPr>
        <w:pStyle w:val="Normal"/>
        <w:shd w:fill="FFFFFF" w:val="clear"/>
        <w:tabs>
          <w:tab w:val="clear" w:pos="720"/>
          <w:tab w:val="left" w:pos="8131" w:leader="none"/>
        </w:tabs>
        <w:spacing w:before="60" w:after="0"/>
        <w:ind w:left="0" w:right="0" w:firstLine="709"/>
        <w:jc w:val="both"/>
        <w:rPr/>
      </w:pPr>
      <w:r>
        <w:rPr>
          <w:rStyle w:val="Style16"/>
          <w:rFonts w:cs="Times New Roman" w:ascii="Times New Roman" w:hAnsi="Times New Roman"/>
          <w:color w:val="000000"/>
          <w:sz w:val="28"/>
          <w:szCs w:val="28"/>
        </w:rPr>
        <w:t>Федеральное государственное казенное учреждение «Управление вневедомственной охраны войск национальной гвардии Российской Федерации по Московской области» (далее - ФГКУ «УВО ВНГ России по Московской области»),</w:t>
      </w:r>
      <w:r>
        <w:rPr>
          <w:rFonts w:cs="Times New Roman" w:ascii="Times New Roman" w:hAnsi="Times New Roman"/>
          <w:color w:val="000000"/>
          <w:sz w:val="28"/>
          <w:szCs w:val="28"/>
        </w:rPr>
        <w:t xml:space="preserve"> именуемое в дальнейшем</w:t>
      </w:r>
      <w:r>
        <w:rPr>
          <w:rStyle w:val="Style16"/>
          <w:rFonts w:cs="Times New Roman" w:ascii="Times New Roman" w:hAnsi="Times New Roman"/>
          <w:color w:val="000000"/>
          <w:sz w:val="28"/>
          <w:szCs w:val="28"/>
        </w:rPr>
        <w:t xml:space="preserve"> «Исполнитель», </w:t>
      </w:r>
      <w:r>
        <w:rPr>
          <w:rStyle w:val="Style16"/>
          <w:rFonts w:eastAsia="Times New Roman" w:cs="Times New Roman" w:ascii="Times New Roman" w:hAnsi="Times New Roman"/>
          <w:b w:val="false"/>
          <w:bCs w:val="false"/>
          <w:color w:val="000000"/>
          <w:sz w:val="28"/>
          <w:szCs w:val="28"/>
          <w:lang w:val="ru-RU" w:eastAsia="zh-CN" w:bidi="ar-SA"/>
        </w:rPr>
        <w:t>в лице _________, действующего на основании доверенности от ____________________,</w:t>
      </w:r>
      <w:r>
        <w:rPr>
          <w:rFonts w:cs="Times New Roman" w:ascii="Times New Roman" w:hAnsi="Times New Roman"/>
          <w:sz w:val="28"/>
          <w:szCs w:val="28"/>
        </w:rPr>
        <w:t xml:space="preserve"> с одной стороны</w:t>
      </w:r>
      <w:r>
        <w:rPr>
          <w:rFonts w:cs="Times New Roman" w:ascii="Times New Roman" w:hAnsi="Times New Roman"/>
          <w:color w:val="000000"/>
          <w:sz w:val="28"/>
          <w:szCs w:val="28"/>
          <w:u w:val="none"/>
        </w:rPr>
        <w:t xml:space="preserve"> и </w:t>
      </w:r>
      <w:r>
        <w:rPr>
          <w:rFonts w:cs="Times New Roman" w:ascii="Times New Roman" w:hAnsi="Times New Roman"/>
          <w:b/>
          <w:bCs/>
          <w:color w:val="000000"/>
          <w:sz w:val="28"/>
          <w:szCs w:val="28"/>
          <w:u w:val="none"/>
        </w:rPr>
        <w:t>_____________________________________________________</w:t>
      </w:r>
      <w:r>
        <w:rPr>
          <w:rFonts w:cs="Times New Roman" w:ascii="Times New Roman" w:hAnsi="Times New Roman"/>
          <w:color w:val="000000"/>
          <w:sz w:val="28"/>
          <w:szCs w:val="28"/>
          <w:u w:val="none"/>
        </w:rPr>
        <w:t xml:space="preserve"> именуемое в дальнейшем «</w:t>
      </w:r>
      <w:r>
        <w:rPr>
          <w:rFonts w:cs="Times New Roman" w:ascii="Times New Roman" w:hAnsi="Times New Roman"/>
          <w:b/>
          <w:color w:val="000000"/>
          <w:sz w:val="28"/>
          <w:szCs w:val="28"/>
          <w:u w:val="none"/>
        </w:rPr>
        <w:t>Организация</w:t>
      </w:r>
      <w:r>
        <w:rPr>
          <w:rFonts w:cs="Times New Roman" w:ascii="Times New Roman" w:hAnsi="Times New Roman"/>
          <w:color w:val="000000"/>
          <w:sz w:val="28"/>
          <w:szCs w:val="28"/>
          <w:u w:val="none"/>
        </w:rPr>
        <w:t xml:space="preserve">», в лице генерального директора </w:t>
      </w:r>
      <w:r>
        <w:rPr>
          <w:rFonts w:eastAsia="Times New Roman" w:cs="Times New Roman" w:ascii="Times New Roman" w:hAnsi="Times New Roman"/>
          <w:color w:val="000000"/>
          <w:sz w:val="28"/>
          <w:szCs w:val="28"/>
          <w:u w:val="none"/>
          <w:lang w:val="ru-RU" w:eastAsia="zh-CN" w:bidi="ar-SA"/>
        </w:rPr>
        <w:t>____________</w:t>
      </w:r>
      <w:r>
        <w:rPr>
          <w:rFonts w:cs="Times New Roman" w:ascii="Times New Roman" w:hAnsi="Times New Roman"/>
          <w:color w:val="000000"/>
          <w:sz w:val="28"/>
          <w:szCs w:val="28"/>
          <w:u w:val="none"/>
        </w:rPr>
        <w:t>, действующей на основании Устава и по поручению лиц на основании заключенных с ними Договоров, именуемых в дальнейшем «</w:t>
      </w:r>
      <w:r>
        <w:rPr>
          <w:rFonts w:cs="Times New Roman" w:ascii="Times New Roman" w:hAnsi="Times New Roman"/>
          <w:b/>
          <w:color w:val="000000"/>
          <w:sz w:val="28"/>
          <w:szCs w:val="28"/>
          <w:u w:val="none"/>
        </w:rPr>
        <w:t>Заказчики</w:t>
      </w:r>
      <w:r>
        <w:rPr>
          <w:rFonts w:cs="Times New Roman" w:ascii="Times New Roman" w:hAnsi="Times New Roman"/>
          <w:color w:val="000000"/>
          <w:sz w:val="28"/>
          <w:szCs w:val="28"/>
          <w:u w:val="none"/>
        </w:rPr>
        <w:t xml:space="preserve">», информация об объектах которых, передана «Организацией» «Исполнителю» с </w:t>
      </w:r>
      <w:r>
        <w:rPr>
          <w:rFonts w:cs="Times New Roman" w:ascii="Times New Roman" w:hAnsi="Times New Roman"/>
          <w:bCs/>
          <w:color w:val="000000"/>
          <w:sz w:val="28"/>
          <w:szCs w:val="28"/>
          <w:u w:val="none"/>
        </w:rPr>
        <w:t>использованием программно-аппаратного комплекса «Взаимодействие с мониторинговой компанией» (далее - «ПАК ВсМК»)</w:t>
      </w:r>
      <w:r>
        <w:rPr>
          <w:rFonts w:cs="Times New Roman" w:ascii="Times New Roman" w:hAnsi="Times New Roman"/>
          <w:color w:val="000000"/>
          <w:sz w:val="28"/>
          <w:szCs w:val="28"/>
          <w:u w:val="none"/>
        </w:rPr>
        <w:t xml:space="preserve">, с другой стороны, совместно именуемые </w:t>
      </w:r>
      <w:r>
        <w:rPr>
          <w:rFonts w:cs="Times New Roman" w:ascii="Times New Roman" w:hAnsi="Times New Roman"/>
          <w:b/>
          <w:color w:val="000000"/>
          <w:sz w:val="28"/>
          <w:szCs w:val="28"/>
          <w:u w:val="none"/>
        </w:rPr>
        <w:t>«Стороны»</w:t>
      </w:r>
      <w:r>
        <w:rPr>
          <w:rFonts w:cs="Times New Roman" w:ascii="Times New Roman" w:hAnsi="Times New Roman"/>
          <w:color w:val="000000"/>
          <w:sz w:val="28"/>
          <w:szCs w:val="28"/>
          <w:u w:val="none"/>
        </w:rPr>
        <w:t xml:space="preserve">, заключили настоящий Договор о нижеследующем: </w:t>
      </w:r>
    </w:p>
    <w:p>
      <w:pPr>
        <w:pStyle w:val="Normal"/>
        <w:shd w:fill="FFFFFF" w:val="clear"/>
        <w:tabs>
          <w:tab w:val="clear" w:pos="720"/>
          <w:tab w:val="left" w:pos="8131" w:leader="none"/>
        </w:tabs>
        <w:spacing w:before="60" w:after="0"/>
        <w:ind w:left="0" w:right="0" w:firstLine="709"/>
        <w:jc w:val="both"/>
        <w:rPr>
          <w:rFonts w:ascii="Times New Roman" w:hAnsi="Times New Roman" w:cs="Times New Roman"/>
          <w:sz w:val="28"/>
          <w:szCs w:val="28"/>
          <w:u w:val="none"/>
        </w:rPr>
      </w:pPr>
      <w:r>
        <w:rPr>
          <w:rFonts w:cs="Times New Roman" w:ascii="Times New Roman" w:hAnsi="Times New Roman"/>
          <w:sz w:val="28"/>
          <w:szCs w:val="28"/>
          <w:u w:val="none"/>
        </w:rPr>
      </w:r>
    </w:p>
    <w:p>
      <w:pPr>
        <w:pStyle w:val="211"/>
        <w:shd w:fill="FFFFFF" w:val="clear"/>
        <w:spacing w:lineRule="auto" w:line="240" w:before="0" w:after="0"/>
        <w:ind w:left="-284" w:right="-565" w:firstLine="568"/>
        <w:jc w:val="center"/>
        <w:rPr>
          <w:rFonts w:ascii="Times New Roman" w:hAnsi="Times New Roman" w:cs="Times New Roman"/>
          <w:b/>
          <w:b/>
          <w:sz w:val="28"/>
          <w:szCs w:val="28"/>
        </w:rPr>
      </w:pPr>
      <w:r>
        <w:rPr>
          <w:rFonts w:cs="Times New Roman"/>
          <w:b/>
          <w:sz w:val="28"/>
          <w:szCs w:val="28"/>
        </w:rPr>
        <w:t>1.ПРЕДМЕТ ДОГОВОРА</w:t>
      </w:r>
    </w:p>
    <w:p>
      <w:pPr>
        <w:pStyle w:val="211"/>
        <w:shd w:fill="FFFFFF" w:val="clear"/>
        <w:spacing w:lineRule="auto" w:line="240" w:before="0" w:after="0"/>
        <w:ind w:left="-284" w:right="-565" w:firstLine="568"/>
        <w:jc w:val="center"/>
        <w:rPr>
          <w:rFonts w:ascii="Times New Roman" w:hAnsi="Times New Roman" w:cs="Times New Roman"/>
          <w:b/>
          <w:b/>
          <w:sz w:val="28"/>
          <w:szCs w:val="28"/>
        </w:rPr>
      </w:pPr>
      <w:r>
        <w:rPr>
          <w:rFonts w:cs="Times New Roman"/>
          <w:b/>
          <w:sz w:val="28"/>
          <w:szCs w:val="28"/>
        </w:rPr>
      </w:r>
    </w:p>
    <w:p>
      <w:pPr>
        <w:pStyle w:val="Normal"/>
        <w:widowControl/>
        <w:ind w:left="0" w:right="0" w:firstLine="540"/>
        <w:jc w:val="both"/>
        <w:rPr/>
      </w:pPr>
      <w:r>
        <w:rPr>
          <w:rFonts w:cs="Times New Roman" w:ascii="Times New Roman" w:hAnsi="Times New Roman"/>
          <w:sz w:val="28"/>
          <w:szCs w:val="28"/>
        </w:rPr>
        <w:t xml:space="preserve">1. «Исполнитель» оказывает услуги по оперативному реагированию наряда вневедомственной охраны (далее – группа задержания, ГЗ) на сообщения о срабатывании средств сигнализации (далее – тревожное сообщение, сигнал «Тревога»), установленных на объектах «Заказчиков», </w:t>
      </w:r>
      <w:r>
        <w:rPr>
          <w:rFonts w:cs="Times New Roman" w:ascii="Times New Roman" w:hAnsi="Times New Roman"/>
          <w:bCs/>
          <w:sz w:val="28"/>
          <w:szCs w:val="28"/>
        </w:rPr>
        <w:t xml:space="preserve">подключенных к пультам централизованного наблюдения   «Организации», с использованием программно-аппаратного комплекса «Взаимодействие с мониторинговой компанией» (далее - «ПАК ВсМК»), </w:t>
      </w:r>
      <w:r>
        <w:rPr>
          <w:rFonts w:cs="Times New Roman" w:ascii="Times New Roman" w:hAnsi="Times New Roman"/>
          <w:sz w:val="28"/>
          <w:szCs w:val="28"/>
        </w:rPr>
        <w:t>а «Организация» оплачивает эти услуги в соответствии с разделом 6 настоящего Договора.</w:t>
      </w:r>
    </w:p>
    <w:p>
      <w:pPr>
        <w:pStyle w:val="211"/>
        <w:shd w:fill="FFFFFF" w:val="clear"/>
        <w:spacing w:lineRule="auto" w:line="240" w:before="0" w:after="0"/>
        <w:ind w:left="-284" w:right="-565" w:firstLine="568"/>
        <w:jc w:val="both"/>
        <w:rPr>
          <w:rFonts w:ascii="Times New Roman" w:hAnsi="Times New Roman" w:cs="Times New Roman"/>
          <w:color w:val="FF0000"/>
          <w:sz w:val="28"/>
          <w:szCs w:val="28"/>
        </w:rPr>
      </w:pPr>
      <w:r>
        <w:rPr>
          <w:rFonts w:cs="Times New Roman"/>
          <w:color w:val="FF0000"/>
          <w:sz w:val="28"/>
          <w:szCs w:val="28"/>
        </w:rPr>
      </w:r>
    </w:p>
    <w:p>
      <w:pPr>
        <w:pStyle w:val="211"/>
        <w:shd w:fill="FFFFFF" w:val="clear"/>
        <w:spacing w:lineRule="auto" w:line="240" w:before="0" w:after="0"/>
        <w:ind w:left="-284" w:right="-565" w:firstLine="568"/>
        <w:jc w:val="center"/>
        <w:rPr>
          <w:rFonts w:ascii="Times New Roman" w:hAnsi="Times New Roman" w:cs="Times New Roman"/>
          <w:b/>
          <w:b/>
          <w:sz w:val="28"/>
          <w:szCs w:val="28"/>
        </w:rPr>
      </w:pPr>
      <w:r>
        <w:rPr>
          <w:rFonts w:cs="Times New Roman"/>
          <w:b/>
          <w:sz w:val="28"/>
          <w:szCs w:val="28"/>
        </w:rPr>
        <w:t>2. ОБЩИЕ УСЛОВИЯ</w:t>
      </w:r>
    </w:p>
    <w:p>
      <w:pPr>
        <w:pStyle w:val="211"/>
        <w:shd w:fill="FFFFFF" w:val="clear"/>
        <w:spacing w:lineRule="auto" w:line="240" w:before="0" w:after="0"/>
        <w:ind w:left="-284" w:right="-565" w:firstLine="568"/>
        <w:jc w:val="center"/>
        <w:rPr>
          <w:rFonts w:ascii="Times New Roman" w:hAnsi="Times New Roman" w:cs="Times New Roman"/>
          <w:b/>
          <w:b/>
          <w:sz w:val="28"/>
          <w:szCs w:val="28"/>
        </w:rPr>
      </w:pPr>
      <w:r>
        <w:rPr>
          <w:rFonts w:cs="Times New Roman"/>
          <w:b/>
          <w:sz w:val="28"/>
          <w:szCs w:val="28"/>
        </w:rPr>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2. В рамках исполнения обязательств по настоящему Договору «Исполнитель» обеспечивает:</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2.1.  Принятие тревожных сообщений, поступающих с объектов.</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2.2. Прибытие группы задержания на объект, с которого поступило тревожное сообщение.</w:t>
      </w:r>
    </w:p>
    <w:p>
      <w:pPr>
        <w:pStyle w:val="211"/>
        <w:shd w:fill="FFFFFF" w:val="clear"/>
        <w:spacing w:lineRule="auto" w:line="240" w:before="0" w:after="0"/>
        <w:ind w:left="0" w:right="-2" w:firstLine="568"/>
        <w:jc w:val="both"/>
        <w:rPr/>
      </w:pPr>
      <w:r>
        <w:rPr>
          <w:rFonts w:cs="Times New Roman"/>
          <w:sz w:val="28"/>
          <w:szCs w:val="28"/>
        </w:rPr>
        <w:t>2.3. Пресечение группой задержания противоправных действий в отношении объекта, в пределах полномочий, предоставленных</w:t>
      </w:r>
      <w:r>
        <w:rPr>
          <w:rFonts w:cs="Times New Roman"/>
          <w:color w:val="000000"/>
          <w:sz w:val="28"/>
          <w:szCs w:val="28"/>
        </w:rPr>
        <w:t xml:space="preserve"> «Исполнителю» Федеральным законом от 3 июля 2016 г. № 226-ФЗ «О войсках национальной гвардии Российской Федерации» и иными нормативными правовыми актами, регламентирующими полномочия «Исполнителя». </w:t>
      </w:r>
    </w:p>
    <w:p>
      <w:pPr>
        <w:pStyle w:val="211"/>
        <w:shd w:fill="FFFFFF" w:val="clear"/>
        <w:spacing w:lineRule="auto" w:line="240" w:before="0" w:after="0"/>
        <w:ind w:left="0" w:right="-2" w:firstLine="568"/>
        <w:jc w:val="both"/>
        <w:rPr/>
      </w:pPr>
      <w:r>
        <w:rPr>
          <w:rFonts w:cs="Times New Roman"/>
          <w:color w:val="000000"/>
          <w:sz w:val="28"/>
          <w:szCs w:val="28"/>
        </w:rPr>
        <w:t xml:space="preserve">2.4. </w:t>
      </w:r>
      <w:r>
        <w:rPr>
          <w:rFonts w:cs="Times New Roman"/>
          <w:sz w:val="28"/>
          <w:szCs w:val="28"/>
        </w:rPr>
        <w:t xml:space="preserve">Обеспечение физической охраны объекта до прибытия уполномоченных представителей «Организации» или иных уполномоченных лиц на объект либо следственно – оперативной группы территориального органа МВД России в соответствии с условиями настоящего Договора, но не </w:t>
      </w:r>
      <w:r>
        <w:rPr>
          <w:rFonts w:cs="Times New Roman"/>
          <w:color w:val="000000"/>
          <w:sz w:val="28"/>
          <w:szCs w:val="28"/>
        </w:rPr>
        <w:t>более</w:t>
      </w:r>
      <w:r>
        <w:rPr>
          <w:rFonts w:cs="Times New Roman"/>
          <w:sz w:val="28"/>
          <w:szCs w:val="28"/>
        </w:rPr>
        <w:t>, 1 (</w:t>
      </w:r>
      <w:r>
        <w:rPr>
          <w:rFonts w:cs="Times New Roman"/>
          <w:color w:val="000000"/>
          <w:sz w:val="28"/>
          <w:szCs w:val="28"/>
        </w:rPr>
        <w:t>одного</w:t>
      </w:r>
      <w:r>
        <w:rPr>
          <w:rFonts w:cs="Times New Roman"/>
          <w:sz w:val="28"/>
          <w:szCs w:val="28"/>
        </w:rPr>
        <w:t xml:space="preserve"> часа) </w:t>
      </w:r>
      <w:r>
        <w:rPr>
          <w:rFonts w:cs="Times New Roman"/>
          <w:color w:val="000000"/>
          <w:sz w:val="28"/>
          <w:szCs w:val="28"/>
        </w:rPr>
        <w:t>с момента</w:t>
      </w:r>
      <w:r>
        <w:rPr>
          <w:rFonts w:cs="Times New Roman"/>
          <w:sz w:val="28"/>
          <w:szCs w:val="28"/>
        </w:rPr>
        <w:t xml:space="preserve"> получения «Организацией» сообщения о результатах осмотра объекта.   </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3. В рамках исполнения обязательств по настоящему Договору «Организация» обеспечивает:</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 xml:space="preserve">3.1. Передачу тревожных сообщений от объектов «Исполнителю». </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3.2. Оплату услуг «Исполнителю» в соответствии с условиями настоящего Договора.</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 xml:space="preserve">3.3. Прибытие уполномоченных представителей «Организации» или иных уполномоченных лиц на объект в случае обнаружения признаков противоправного посягательства в ходе осмотра объекта, в том числе нарушения его целостности, а также при необходимости «перезакрытия» объекта, но не позднее, чем через 1 (один час) после получения «Организацией» сообщения о результатах осмотра объекта.   </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3.4. Контроль за соответствием инженерно-технической укрепленности и оснащением техническими средствами охраны объектов, принимаемых под охрану в соответствии с действующими нормативными требованиями.</w:t>
      </w:r>
    </w:p>
    <w:p>
      <w:pPr>
        <w:pStyle w:val="211"/>
        <w:shd w:fill="FFFFFF" w:val="clear"/>
        <w:spacing w:lineRule="auto" w:line="240" w:before="0" w:after="0"/>
        <w:ind w:left="0" w:right="-2" w:firstLine="568"/>
        <w:jc w:val="both"/>
        <w:rPr/>
      </w:pPr>
      <w:r>
        <w:rPr>
          <w:rFonts w:cs="Times New Roman"/>
          <w:sz w:val="28"/>
          <w:szCs w:val="28"/>
        </w:rPr>
        <w:t xml:space="preserve">4. Стороны при исполнении обязательств по настоящему Договору руководствуются программными модулями, входящими в состав   </w:t>
      </w:r>
      <w:r>
        <w:rPr>
          <w:rFonts w:cs="Times New Roman"/>
          <w:bCs/>
          <w:sz w:val="28"/>
          <w:szCs w:val="28"/>
        </w:rPr>
        <w:t>программно-аппаратного комплекса «Взаимодействие с мониторинговой компанией».</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5. Обеспечение охраны объектов по настоящему Договору осуществляется на территории Московской области.</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6. «Исполнитель» оставляет за собой право отклонить карточку объекта «Заказчика», направленную «Организацией» по средствам «ПАК ВсМК», и не обеспечивать реагирование на данный объект, если время прибытия группы задержания на данный объект является неэффективным и/или нецелесообразным для оказания услуг по оперативному реагированию.</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7. Услуги, оказываемые по настоящему Договору, не распространяются на перечень объектов, на которые частная охранная деятельность не распространяется, утвержденный постановлением Правительства Российской Федерации от 14 августа 1992 г. № 587, и объекты, подлежащие охране подразделениям войск национальной гвардии Российской Федерации в соответствии с действующими нормативными правовыми актами.</w:t>
      </w:r>
    </w:p>
    <w:p>
      <w:pPr>
        <w:pStyle w:val="211"/>
        <w:shd w:fill="FFFFFF" w:val="clear"/>
        <w:spacing w:lineRule="auto" w:line="240" w:before="0" w:after="0"/>
        <w:ind w:left="0" w:right="-2" w:firstLine="568"/>
        <w:jc w:val="both"/>
        <w:rPr/>
      </w:pPr>
      <w:r>
        <w:rPr>
          <w:rFonts w:cs="Times New Roman"/>
          <w:sz w:val="28"/>
          <w:szCs w:val="28"/>
        </w:rPr>
        <w:t>8. В случае одновременного поступления тревожных сообщений с объекта, подключенного к пультам централизованного наблюдения «Исполнителя», и тревожного сообщения с объекта «Заказчика», переданного «Организацией» с использованием «ПАК ВсМК», наряд вневедомственной охраны в первую очередь проводит отработку тревожного сообщения с объекта, подключенного к пульту</w:t>
      </w:r>
      <w:r>
        <w:rPr>
          <w:rFonts w:cs="Times New Roman"/>
          <w:color w:val="000000"/>
          <w:sz w:val="28"/>
          <w:szCs w:val="28"/>
        </w:rPr>
        <w:t xml:space="preserve"> централизованного наблюдения</w:t>
      </w:r>
      <w:r>
        <w:rPr>
          <w:rFonts w:cs="Times New Roman"/>
          <w:sz w:val="28"/>
          <w:szCs w:val="28"/>
        </w:rPr>
        <w:t xml:space="preserve"> «Исполнителя».</w:t>
      </w:r>
    </w:p>
    <w:p>
      <w:pPr>
        <w:pStyle w:val="211"/>
        <w:shd w:fill="FFFFFF" w:val="clear"/>
        <w:spacing w:lineRule="auto" w:line="240" w:before="0" w:after="0"/>
        <w:ind w:left="0" w:right="-2" w:firstLine="568"/>
        <w:jc w:val="both"/>
        <w:rPr/>
      </w:pPr>
      <w:r>
        <w:rPr>
          <w:rFonts w:cs="Times New Roman"/>
          <w:sz w:val="28"/>
          <w:szCs w:val="28"/>
        </w:rPr>
        <w:t xml:space="preserve">9. Началом оказания услуг по вновь </w:t>
      </w:r>
      <w:r>
        <w:rPr>
          <w:rFonts w:cs="Times New Roman"/>
          <w:color w:val="000000"/>
          <w:sz w:val="28"/>
          <w:szCs w:val="28"/>
        </w:rPr>
        <w:t xml:space="preserve">принимаемым объектам «Заказчиков» на реагирование, в соответствии с условиями настоящего Договора, </w:t>
      </w:r>
      <w:r>
        <w:rPr>
          <w:rFonts w:cs="Times New Roman"/>
          <w:sz w:val="28"/>
          <w:szCs w:val="28"/>
        </w:rPr>
        <w:t>является первое число каждого месяца.</w:t>
      </w:r>
    </w:p>
    <w:p>
      <w:pPr>
        <w:pStyle w:val="Normal"/>
        <w:widowControl/>
        <w:ind w:left="0" w:right="0" w:firstLine="567"/>
        <w:jc w:val="both"/>
        <w:rPr/>
      </w:pPr>
      <w:r>
        <w:rPr>
          <w:rFonts w:cs="Times New Roman" w:ascii="Times New Roman" w:hAnsi="Times New Roman"/>
          <w:sz w:val="28"/>
          <w:szCs w:val="28"/>
        </w:rPr>
        <w:t xml:space="preserve">10. </w:t>
      </w:r>
      <w:r>
        <w:rPr>
          <w:rFonts w:cs="Times New Roman" w:ascii="Times New Roman" w:hAnsi="Times New Roman"/>
          <w:color w:val="000000"/>
          <w:sz w:val="28"/>
          <w:szCs w:val="28"/>
        </w:rPr>
        <w:t>Понятия и термины, применяемые в Договоре:</w:t>
      </w:r>
    </w:p>
    <w:p>
      <w:pPr>
        <w:pStyle w:val="Normal"/>
        <w:shd w:fill="FFFFFF" w:val="clear"/>
        <w:ind w:left="0" w:right="0"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«тревожное сообщение, сигнал «Тревога» - предупреждение о наличии опасности либо угрозы для жизни, имущества или окружающей среды;</w:t>
      </w:r>
    </w:p>
    <w:p>
      <w:pPr>
        <w:pStyle w:val="211"/>
        <w:shd w:fill="FFFFFF" w:val="clear"/>
        <w:spacing w:lineRule="auto" w:line="240" w:before="0" w:after="0"/>
        <w:ind w:left="0" w:right="-2" w:firstLine="568"/>
        <w:jc w:val="both"/>
        <w:rPr/>
      </w:pPr>
      <w:r>
        <w:rPr>
          <w:rFonts w:eastAsia="Times New Roman" w:cs="Times New Roman"/>
          <w:color w:val="000000"/>
          <w:sz w:val="28"/>
          <w:szCs w:val="28"/>
        </w:rPr>
        <w:t xml:space="preserve"> </w:t>
      </w:r>
      <w:r>
        <w:rPr>
          <w:rFonts w:cs="Times New Roman"/>
          <w:color w:val="000000"/>
          <w:sz w:val="28"/>
          <w:szCs w:val="28"/>
        </w:rPr>
        <w:t xml:space="preserve">«ложный сигнал «Тревога» - </w:t>
      </w:r>
      <w:r>
        <w:rPr>
          <w:rFonts w:cs="Times New Roman"/>
          <w:sz w:val="28"/>
          <w:szCs w:val="28"/>
          <w:lang w:eastAsia="ru-RU"/>
        </w:rPr>
        <w:t xml:space="preserve"> о</w:t>
      </w:r>
      <w:r>
        <w:rPr>
          <w:rFonts w:cs="Times New Roman"/>
          <w:sz w:val="28"/>
          <w:szCs w:val="28"/>
        </w:rPr>
        <w:t>перативное реагирование группы задержания на сигнал «Тревога» в результате неправильных действий Заказчика или его доверенного лица по управлению техническими средствами охраны, при отсутствии явных признаков события, связанного с проникновением (нападением) на объект и</w:t>
      </w:r>
      <w:r>
        <w:rPr>
          <w:rFonts w:cs="Times New Roman"/>
          <w:sz w:val="28"/>
          <w:szCs w:val="28"/>
          <w:lang w:eastAsia="ru-RU"/>
        </w:rPr>
        <w:t xml:space="preserve"> не связанное с возникновением криминальной угрозы;</w:t>
      </w:r>
    </w:p>
    <w:p>
      <w:pPr>
        <w:pStyle w:val="211"/>
        <w:shd w:fill="FFFFFF" w:val="clear"/>
        <w:spacing w:lineRule="auto" w:line="240" w:before="0" w:after="0"/>
        <w:ind w:left="0" w:right="-2" w:firstLine="568"/>
        <w:jc w:val="both"/>
        <w:rPr>
          <w:rFonts w:ascii="Times New Roman" w:hAnsi="Times New Roman" w:cs="Times New Roman"/>
          <w:sz w:val="28"/>
          <w:szCs w:val="28"/>
          <w:lang w:eastAsia="ru-RU"/>
        </w:rPr>
      </w:pPr>
      <w:r>
        <w:rPr>
          <w:rFonts w:cs="Times New Roman"/>
          <w:sz w:val="28"/>
          <w:szCs w:val="28"/>
          <w:lang w:eastAsia="ru-RU"/>
        </w:rPr>
        <w:t>«криминальная угроза» - совокупность условий и факторов, связанная с несанкционированным проникновением на охраняемый объект и/или совершением на его территории противоправных действий, в том числе террористических;</w:t>
      </w:r>
    </w:p>
    <w:p>
      <w:pPr>
        <w:pStyle w:val="Normal"/>
        <w:shd w:fill="FFFFFF" w:val="clear"/>
        <w:ind w:left="0" w:right="0"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«система охранной сигнализации» - совокупность совместно действующих технических средств охраны (безопасности), предназначенных для обнаружения криминальных угроз, сбора, обработки, передачи и предоставления в заданном виде информации о состоянии охраняемого объекта или имущества;</w:t>
      </w:r>
    </w:p>
    <w:p>
      <w:pPr>
        <w:pStyle w:val="Normal"/>
        <w:shd w:fill="FFFFFF" w:val="clear"/>
        <w:ind w:left="0" w:right="0"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«система тревожной сигнализации» - электрическая установка, предназначенная для обнаружения и сигнализации о наличии опасности; </w:t>
      </w:r>
    </w:p>
    <w:p>
      <w:pPr>
        <w:pStyle w:val="Normal"/>
        <w:shd w:fill="FFFFFF" w:val="clear"/>
        <w:ind w:left="0" w:right="0"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«пульт централизованного наблюдения» - техническое средство или совокупность технических средств, или элемент системы передачи извещений, устанавливаемый в пункте централизованной охраны для приема от пультовых оконечных устройств или ретрансляторов извещений о тревоге, служебных и контрольно-диагностических извещений, обработки, отображения, регистрации полученной информации и предоставления ее в заданном виде для дальнейшей обработки и, при технической возможности, для передачи через пультовое оконечное устройство на ретрансляторы и устройства объектовые оконечные команд управления;</w:t>
      </w:r>
    </w:p>
    <w:p>
      <w:pPr>
        <w:pStyle w:val="Normal"/>
        <w:shd w:fill="FFFFFF" w:val="clear"/>
        <w:ind w:left="0" w:right="0"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«объект» - здание, строение, сооружение (части здания, строения, сооружения и помещения), прилегающие к нему территории, имущество граждан и организаций, оборудованный действующими техническими средствами сигнализации, подлежащий защите от противоправных посягательств в соответствии с условиями настоящего Договора;</w:t>
      </w:r>
    </w:p>
    <w:p>
      <w:pPr>
        <w:pStyle w:val="Normal"/>
        <w:shd w:fill="FFFFFF" w:val="clear"/>
        <w:ind w:left="0" w:right="0" w:firstLine="567"/>
        <w:jc w:val="both"/>
        <w:rPr/>
      </w:pPr>
      <w:r>
        <w:rPr>
          <w:rFonts w:cs="Times New Roman" w:ascii="Times New Roman" w:hAnsi="Times New Roman"/>
          <w:color w:val="000000"/>
          <w:sz w:val="28"/>
          <w:szCs w:val="28"/>
        </w:rPr>
        <w:t>«территория обслуживания» - территория, входящая в состав муниципального района, поселения, иного муниципального образования, на которой группы задержания</w:t>
      </w:r>
      <w:r>
        <w:rPr>
          <w:rFonts w:cs="Times New Roman" w:ascii="Times New Roman" w:hAnsi="Times New Roman"/>
          <w:bCs/>
          <w:sz w:val="28"/>
          <w:szCs w:val="28"/>
        </w:rPr>
        <w:t xml:space="preserve"> выполняют задачи по охране имущества и (или) объектов;</w:t>
      </w:r>
    </w:p>
    <w:p>
      <w:pPr>
        <w:pStyle w:val="Normal"/>
        <w:shd w:fill="FFFFFF" w:val="clear"/>
        <w:ind w:left="0" w:right="0" w:firstLine="567"/>
        <w:jc w:val="both"/>
        <w:rPr>
          <w:rFonts w:ascii="Times New Roman" w:hAnsi="Times New Roman" w:cs="Times New Roman"/>
          <w:bCs/>
          <w:sz w:val="28"/>
          <w:szCs w:val="28"/>
        </w:rPr>
      </w:pPr>
      <w:r>
        <w:rPr>
          <w:rFonts w:cs="Times New Roman" w:ascii="Times New Roman" w:hAnsi="Times New Roman"/>
          <w:bCs/>
          <w:sz w:val="28"/>
          <w:szCs w:val="28"/>
        </w:rPr>
        <w:t>«наряд вневедомственной охраны» - группа задержания строевого подразделения территориального отдела вневедомственной охраны «Исполнителя»;</w:t>
      </w:r>
    </w:p>
    <w:p>
      <w:pPr>
        <w:pStyle w:val="Normal"/>
        <w:shd w:fill="FFFFFF" w:val="clear"/>
        <w:ind w:left="0" w:right="0" w:firstLine="567"/>
        <w:jc w:val="both"/>
        <w:rPr/>
      </w:pPr>
      <w:r>
        <w:rPr>
          <w:rFonts w:cs="Times New Roman" w:ascii="Times New Roman" w:hAnsi="Times New Roman"/>
          <w:bCs/>
          <w:sz w:val="28"/>
          <w:szCs w:val="28"/>
        </w:rPr>
        <w:t xml:space="preserve">«Заказчик» - собственник или надлежащий пользователь объекта, </w:t>
      </w:r>
      <w:r>
        <w:rPr>
          <w:rFonts w:cs="Times New Roman" w:ascii="Times New Roman" w:hAnsi="Times New Roman"/>
          <w:bCs/>
          <w:color w:val="000000"/>
          <w:sz w:val="28"/>
          <w:szCs w:val="28"/>
        </w:rPr>
        <w:t>с которым «Организацией» заключен договор на оказание охранных услуг либо услуг мониторинга средств охранной/тревожной сигнализации</w:t>
      </w:r>
    </w:p>
    <w:p>
      <w:pPr>
        <w:pStyle w:val="Normal"/>
        <w:shd w:fill="FFFFFF" w:val="clear"/>
        <w:ind w:left="0" w:right="0" w:firstLine="567"/>
        <w:jc w:val="both"/>
        <w:rPr/>
      </w:pPr>
      <w:r>
        <w:rPr>
          <w:rFonts w:cs="Times New Roman" w:ascii="Times New Roman" w:hAnsi="Times New Roman"/>
          <w:bCs/>
          <w:color w:val="000000"/>
          <w:sz w:val="28"/>
          <w:szCs w:val="28"/>
        </w:rPr>
        <w:t xml:space="preserve">база данных </w:t>
      </w:r>
      <w:r>
        <w:rPr>
          <w:rFonts w:cs="Times New Roman" w:ascii="Times New Roman" w:hAnsi="Times New Roman"/>
          <w:bCs/>
          <w:sz w:val="28"/>
          <w:szCs w:val="28"/>
        </w:rPr>
        <w:t>«ПАК ВсМК»</w:t>
      </w:r>
      <w:r>
        <w:rPr>
          <w:rFonts w:cs="Times New Roman" w:ascii="Times New Roman" w:hAnsi="Times New Roman"/>
          <w:bCs/>
          <w:color w:val="000000"/>
          <w:sz w:val="28"/>
          <w:szCs w:val="28"/>
        </w:rPr>
        <w:t xml:space="preserve"> - сведения об объектах, подключенных к </w:t>
      </w:r>
      <w:r>
        <w:rPr>
          <w:rFonts w:cs="Times New Roman" w:ascii="Times New Roman" w:hAnsi="Times New Roman"/>
          <w:color w:val="000000"/>
          <w:sz w:val="28"/>
          <w:szCs w:val="28"/>
        </w:rPr>
        <w:t xml:space="preserve">пультам централизованного наблюдения «Организации, с использованием </w:t>
      </w:r>
      <w:r>
        <w:rPr>
          <w:rFonts w:cs="Times New Roman" w:ascii="Times New Roman" w:hAnsi="Times New Roman"/>
          <w:bCs/>
          <w:sz w:val="28"/>
          <w:szCs w:val="28"/>
        </w:rPr>
        <w:t>«ПАК ВсМК»</w:t>
      </w:r>
      <w:r>
        <w:rPr>
          <w:rFonts w:cs="Times New Roman" w:ascii="Times New Roman" w:hAnsi="Times New Roman"/>
          <w:color w:val="000000"/>
          <w:sz w:val="28"/>
          <w:szCs w:val="28"/>
        </w:rPr>
        <w:t>.</w:t>
      </w:r>
    </w:p>
    <w:p>
      <w:pPr>
        <w:pStyle w:val="211"/>
        <w:shd w:fill="FFFFFF" w:val="clear"/>
        <w:spacing w:lineRule="auto" w:line="240" w:before="0" w:after="0"/>
        <w:ind w:left="0" w:right="-2" w:firstLine="568"/>
        <w:jc w:val="both"/>
        <w:rPr>
          <w:rFonts w:ascii="Times New Roman" w:hAnsi="Times New Roman" w:cs="Times New Roman"/>
          <w:b/>
          <w:b/>
          <w:bCs/>
          <w:sz w:val="28"/>
          <w:szCs w:val="28"/>
        </w:rPr>
      </w:pPr>
      <w:r>
        <w:rPr>
          <w:rFonts w:cs="Times New Roman"/>
          <w:b/>
          <w:bCs/>
          <w:sz w:val="28"/>
          <w:szCs w:val="28"/>
        </w:rPr>
      </w:r>
    </w:p>
    <w:p>
      <w:pPr>
        <w:pStyle w:val="211"/>
        <w:shd w:fill="FFFFFF" w:val="clear"/>
        <w:spacing w:lineRule="auto" w:line="240" w:before="0" w:after="0"/>
        <w:ind w:left="-284" w:right="-565" w:firstLine="568"/>
        <w:jc w:val="center"/>
        <w:rPr>
          <w:rFonts w:ascii="Times New Roman" w:hAnsi="Times New Roman" w:cs="Times New Roman"/>
          <w:b/>
          <w:b/>
          <w:sz w:val="28"/>
          <w:szCs w:val="28"/>
        </w:rPr>
      </w:pPr>
      <w:r>
        <w:rPr>
          <w:rFonts w:cs="Times New Roman"/>
          <w:b/>
          <w:sz w:val="28"/>
          <w:szCs w:val="28"/>
        </w:rPr>
        <w:t>3. ОБЯЗАННОСТИ СТОРОН</w:t>
      </w:r>
    </w:p>
    <w:p>
      <w:pPr>
        <w:pStyle w:val="211"/>
        <w:shd w:fill="FFFFFF" w:val="clear"/>
        <w:spacing w:lineRule="auto" w:line="240" w:before="0" w:after="0"/>
        <w:ind w:left="-284" w:right="-565" w:firstLine="568"/>
        <w:jc w:val="center"/>
        <w:rPr>
          <w:rFonts w:ascii="Times New Roman" w:hAnsi="Times New Roman" w:cs="Times New Roman"/>
          <w:b/>
          <w:b/>
          <w:sz w:val="28"/>
          <w:szCs w:val="28"/>
        </w:rPr>
      </w:pPr>
      <w:r>
        <w:rPr>
          <w:rFonts w:cs="Times New Roman"/>
          <w:b/>
          <w:sz w:val="28"/>
          <w:szCs w:val="28"/>
        </w:rPr>
      </w:r>
    </w:p>
    <w:p>
      <w:pPr>
        <w:pStyle w:val="211"/>
        <w:shd w:fill="FFFFFF" w:val="clear"/>
        <w:spacing w:lineRule="auto" w:line="240" w:before="0" w:after="0"/>
        <w:ind w:left="0" w:right="-2" w:firstLine="568"/>
        <w:jc w:val="both"/>
        <w:rPr>
          <w:rFonts w:ascii="Times New Roman" w:hAnsi="Times New Roman" w:cs="Times New Roman"/>
          <w:b/>
          <w:b/>
          <w:sz w:val="28"/>
          <w:szCs w:val="28"/>
        </w:rPr>
      </w:pPr>
      <w:r>
        <w:rPr>
          <w:rFonts w:cs="Times New Roman"/>
          <w:b/>
          <w:sz w:val="28"/>
          <w:szCs w:val="28"/>
        </w:rPr>
        <w:t>11. «Исполнитель» обязуется:</w:t>
      </w:r>
    </w:p>
    <w:p>
      <w:pPr>
        <w:pStyle w:val="211"/>
        <w:shd w:fill="FFFFFF" w:val="clear"/>
        <w:spacing w:lineRule="auto" w:line="240" w:before="0" w:after="0"/>
        <w:ind w:left="0" w:right="-2" w:firstLine="568"/>
        <w:jc w:val="both"/>
        <w:rPr/>
      </w:pPr>
      <w:r>
        <w:rPr>
          <w:rFonts w:cs="Times New Roman"/>
          <w:sz w:val="28"/>
          <w:szCs w:val="28"/>
        </w:rPr>
        <w:t xml:space="preserve">11.1. Оказывать услугу по оперативному реагированию ГЗ на сигнала «Тревога» о срабатывании средств сигнализации, установленных на объектах «Заказчиков», </w:t>
      </w:r>
      <w:r>
        <w:rPr>
          <w:rFonts w:cs="Times New Roman"/>
          <w:bCs/>
          <w:sz w:val="28"/>
          <w:szCs w:val="28"/>
        </w:rPr>
        <w:t>подключенных к пультам централизованного наблюдения   «Организации», с использованием  «ПАК ВсМК».</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11.2. При поступлении тревожного сообщения с объекта, обеспечить прибытие к нему группы задержания в минимально возможные сроки для внешнего осмотра целостности объекта, а при необходимости – для принятия мер к задержанию лиц, совершающих противоправные действия в отношении объекта.</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11.3. При обнаружении признаков нарушения целостности объекта, сообщить об этом «Организации», и осуществлять его физическую охрану на безвозмездной основе до прибытия уполномоченных представителей «Организации» либо «Заказчика» или иных уполномоченных лиц на объект, либо следственно – оперативной группы территориального органа МВД России, но не более 1 (одного) часа с момента уведомления «Организации». Физическая охрана свыше 1(одного) часа с момента уведомления «Организации» подлежит оплате в соответствии с условиями настоящего Договора (Приложение № 1).</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11.4. Рассматривать запросы «Организации» о возможности оперативного реагирования групп задержания «Исполнителя» на объекты не более 10                      (десяти) рабочих дней с момента поступления запроса «Исполнителю».</w:t>
      </w:r>
    </w:p>
    <w:p>
      <w:pPr>
        <w:pStyle w:val="211"/>
        <w:shd w:fill="FFFFFF" w:val="clear"/>
        <w:spacing w:lineRule="auto" w:line="240" w:before="0" w:after="0"/>
        <w:ind w:left="0" w:right="-2" w:firstLine="568"/>
        <w:jc w:val="both"/>
        <w:rPr>
          <w:rFonts w:ascii="Times New Roman" w:hAnsi="Times New Roman" w:eastAsia="Times New Roman" w:cs="Times New Roman"/>
          <w:sz w:val="28"/>
          <w:szCs w:val="28"/>
        </w:rPr>
      </w:pPr>
      <w:r>
        <w:rPr>
          <w:rFonts w:eastAsia="Times New Roman" w:cs="Times New Roman"/>
          <w:sz w:val="28"/>
          <w:szCs w:val="28"/>
        </w:rPr>
        <w:t xml:space="preserve"> </w:t>
      </w:r>
    </w:p>
    <w:p>
      <w:pPr>
        <w:pStyle w:val="211"/>
        <w:shd w:fill="FFFFFF" w:val="clear"/>
        <w:spacing w:lineRule="auto" w:line="240" w:before="0" w:after="0"/>
        <w:ind w:left="0" w:right="-2" w:firstLine="568"/>
        <w:jc w:val="both"/>
        <w:rPr>
          <w:rFonts w:ascii="Times New Roman" w:hAnsi="Times New Roman" w:cs="Times New Roman"/>
          <w:b/>
          <w:b/>
          <w:sz w:val="28"/>
          <w:szCs w:val="28"/>
        </w:rPr>
      </w:pPr>
      <w:r>
        <w:rPr>
          <w:rFonts w:cs="Times New Roman"/>
          <w:b/>
          <w:sz w:val="28"/>
          <w:szCs w:val="28"/>
        </w:rPr>
        <w:t>12. «Организация» обязуется:</w:t>
      </w:r>
    </w:p>
    <w:p>
      <w:pPr>
        <w:pStyle w:val="211"/>
        <w:shd w:fill="FFFFFF" w:val="clear"/>
        <w:spacing w:lineRule="auto" w:line="240" w:before="0" w:after="0"/>
        <w:ind w:left="0" w:right="-2" w:firstLine="568"/>
        <w:jc w:val="both"/>
        <w:rPr/>
      </w:pPr>
      <w:r>
        <w:rPr>
          <w:rFonts w:cs="Times New Roman"/>
          <w:sz w:val="28"/>
          <w:szCs w:val="28"/>
        </w:rPr>
        <w:t xml:space="preserve">12.1. </w:t>
      </w:r>
      <w:r>
        <w:rPr>
          <w:rStyle w:val="FontStyle23"/>
          <w:rFonts w:cs="Times New Roman"/>
          <w:sz w:val="28"/>
          <w:szCs w:val="28"/>
        </w:rPr>
        <w:t>Осуществлять автоматический контроль за состоянием комплекса технических средств охраны, приём и регистрацию тревожных сообщений, передаваемых комплексами.</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12.2. Обеспечить немедленную передачу «Исполнителю» тревожных сообщений с объектов.</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12.3. В период с 20 (двадцатого) по 30/31 (тридцатое, тридцать первое) число каждого месяца направлять запросы «Исполнителю» о возможности оперативного реагирования групп задержания на объекты.</w:t>
      </w:r>
    </w:p>
    <w:p>
      <w:pPr>
        <w:pStyle w:val="211"/>
        <w:shd w:fill="FFFFFF" w:val="clear"/>
        <w:spacing w:lineRule="auto" w:line="240" w:before="0" w:after="0"/>
        <w:ind w:left="0" w:right="-2" w:firstLine="568"/>
        <w:jc w:val="both"/>
        <w:rPr/>
      </w:pPr>
      <w:r>
        <w:rPr>
          <w:rFonts w:cs="Times New Roman"/>
          <w:sz w:val="28"/>
          <w:szCs w:val="28"/>
        </w:rPr>
        <w:t xml:space="preserve">12.4. В период с 1 (первого) по 20 (двадцатое) число каждого месяца, посредством </w:t>
      </w:r>
      <w:r>
        <w:rPr>
          <w:rFonts w:cs="Times New Roman"/>
          <w:bCs/>
          <w:sz w:val="28"/>
          <w:szCs w:val="28"/>
        </w:rPr>
        <w:t>«ПАК ВсМК»</w:t>
      </w:r>
      <w:r>
        <w:rPr>
          <w:rFonts w:cs="Times New Roman"/>
          <w:sz w:val="28"/>
          <w:szCs w:val="28"/>
        </w:rPr>
        <w:t>, внести в базу данных карточки объектов, реагирование на которые согласованы «Исполнителем», с одновременным направлением пакета документов, согласно приложению № 2 к настоящему Договору.</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 xml:space="preserve">12.5. Своевременно вносить ежемесячную плату и иные платежи, установленные настоящим Договором, в соответствии с его условиями. </w:t>
      </w:r>
    </w:p>
    <w:p>
      <w:pPr>
        <w:pStyle w:val="Normal"/>
        <w:shd w:fill="FFFFFF" w:val="clear"/>
        <w:ind w:left="0" w:right="-2" w:firstLine="567"/>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12.6. Компенсировать «Исполнителю» по установленным тарифам расходы, связанные с выставлением физической охраны в случаях, предусмотренных пунктом 11.3., 28 настоящего Договора, и с выездом по ложному сигналу «Тревога» на охраняемый объект в соответствии с пунктом 28 настоящего Договора. </w:t>
      </w:r>
    </w:p>
    <w:p>
      <w:pPr>
        <w:pStyle w:val="211"/>
        <w:shd w:fill="FFFFFF" w:val="clear"/>
        <w:spacing w:lineRule="auto" w:line="240" w:before="0" w:after="0"/>
        <w:ind w:left="0" w:right="-2" w:firstLine="567"/>
        <w:jc w:val="both"/>
        <w:rPr/>
      </w:pPr>
      <w:r>
        <w:rPr>
          <w:rFonts w:cs="Times New Roman"/>
          <w:sz w:val="28"/>
          <w:szCs w:val="28"/>
        </w:rPr>
        <w:t xml:space="preserve">12.7. До внесения объекта в базу данных </w:t>
      </w:r>
      <w:r>
        <w:rPr>
          <w:rFonts w:cs="Times New Roman"/>
          <w:bCs/>
          <w:sz w:val="28"/>
          <w:szCs w:val="28"/>
        </w:rPr>
        <w:t>«ПАК ВсМК»</w:t>
      </w:r>
      <w:r>
        <w:rPr>
          <w:rFonts w:cs="Times New Roman"/>
          <w:sz w:val="28"/>
          <w:szCs w:val="28"/>
        </w:rPr>
        <w:t xml:space="preserve"> проверять правоустанавливающие документы на него, в том числе документы, подтверждающие законное право пользования, владения, распоряжения или управления объектом.</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12.8. При получении информации о возникновении спора о праве собственности или иного законного права на объект (пользования, владения, распоряжения и (или) управления им), письменно информировать об этом «Исполнителя» в течение 3 (трех) дней. При этом обязанность об информировании «Организации» о возникновении такого спора возложить на лицо, владеющее, пользующиеся, распоряжающиеся или управляющее объектом на законном основании.</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12.9. Обеспечить прибытие представителей «Организации» или иных уполномоченных лиц на объект, в случае обнаружения признаков противоправного посягательства в ходе осмотра объекта, в том числе нарушения его целостности, а также при необходимости «перезакрытия» объекта, но не позднее, чем через 1 (один час) после получения «Организацией» сообщения о результатах осмотра объекта.</w:t>
      </w:r>
    </w:p>
    <w:p>
      <w:pPr>
        <w:pStyle w:val="211"/>
        <w:shd w:fill="FFFFFF" w:val="clear"/>
        <w:spacing w:lineRule="auto" w:line="240" w:before="0" w:after="0"/>
        <w:ind w:left="0" w:right="-2" w:firstLine="568"/>
        <w:jc w:val="both"/>
        <w:rPr/>
      </w:pPr>
      <w:r>
        <w:rPr>
          <w:rFonts w:cs="Times New Roman"/>
          <w:sz w:val="28"/>
          <w:szCs w:val="28"/>
        </w:rPr>
        <w:t xml:space="preserve">12.10. </w:t>
      </w:r>
      <w:r>
        <w:rPr>
          <w:rFonts w:cs="Times New Roman"/>
          <w:color w:val="000000"/>
          <w:sz w:val="28"/>
          <w:szCs w:val="28"/>
        </w:rPr>
        <w:t xml:space="preserve">Осуществлять на 1 число каждого месяца сверку объектов базы данных </w:t>
      </w:r>
      <w:r>
        <w:rPr>
          <w:rFonts w:cs="Times New Roman"/>
          <w:bCs/>
          <w:sz w:val="28"/>
          <w:szCs w:val="28"/>
        </w:rPr>
        <w:t>«ПАК ВсМК»</w:t>
      </w:r>
      <w:r>
        <w:rPr>
          <w:rFonts w:cs="Times New Roman"/>
          <w:color w:val="000000"/>
          <w:sz w:val="28"/>
          <w:szCs w:val="28"/>
        </w:rPr>
        <w:t xml:space="preserve">, с последующим отключением карточки объекта из базы данных </w:t>
      </w:r>
      <w:r>
        <w:rPr>
          <w:rFonts w:cs="Times New Roman"/>
          <w:bCs/>
          <w:sz w:val="28"/>
          <w:szCs w:val="28"/>
        </w:rPr>
        <w:t>«ПАК ВсМК»</w:t>
      </w:r>
      <w:r>
        <w:rPr>
          <w:rFonts w:cs="Times New Roman"/>
          <w:color w:val="000000"/>
          <w:sz w:val="28"/>
          <w:szCs w:val="28"/>
        </w:rPr>
        <w:t xml:space="preserve">. </w:t>
      </w:r>
    </w:p>
    <w:p>
      <w:pPr>
        <w:pStyle w:val="211"/>
        <w:shd w:fill="FFFFFF" w:val="clear"/>
        <w:spacing w:lineRule="auto" w:line="240" w:before="0" w:after="0"/>
        <w:ind w:left="0" w:right="-2" w:firstLine="568"/>
        <w:jc w:val="both"/>
        <w:rPr/>
      </w:pPr>
      <w:r>
        <w:rPr>
          <w:rFonts w:eastAsia="Times New Roman" w:cs="Times New Roman"/>
          <w:color w:val="000000"/>
          <w:sz w:val="28"/>
          <w:szCs w:val="28"/>
        </w:rPr>
        <w:t xml:space="preserve"> </w:t>
      </w:r>
      <w:r>
        <w:rPr>
          <w:rFonts w:cs="Times New Roman"/>
          <w:sz w:val="28"/>
          <w:szCs w:val="28"/>
        </w:rPr>
        <w:t>12.11. Не позднее 10-го числа каждого месяца, получать нарочно счёт и акт оказанных услуг.</w:t>
      </w:r>
    </w:p>
    <w:p>
      <w:pPr>
        <w:pStyle w:val="211"/>
        <w:shd w:fill="FFFFFF" w:val="clear"/>
        <w:spacing w:lineRule="auto" w:line="240" w:before="0" w:after="0"/>
        <w:ind w:left="0" w:right="-565" w:firstLine="568"/>
        <w:jc w:val="both"/>
        <w:rPr>
          <w:rFonts w:ascii="Times New Roman" w:hAnsi="Times New Roman" w:cs="Times New Roman"/>
          <w:sz w:val="28"/>
          <w:szCs w:val="28"/>
        </w:rPr>
      </w:pPr>
      <w:r>
        <w:rPr>
          <w:rFonts w:cs="Times New Roman"/>
          <w:sz w:val="28"/>
          <w:szCs w:val="28"/>
        </w:rPr>
      </w:r>
    </w:p>
    <w:p>
      <w:pPr>
        <w:pStyle w:val="211"/>
        <w:shd w:fill="FFFFFF" w:val="clear"/>
        <w:spacing w:lineRule="auto" w:line="240" w:before="0" w:after="0"/>
        <w:ind w:left="-284" w:right="-565" w:firstLine="568"/>
        <w:jc w:val="center"/>
        <w:rPr>
          <w:rFonts w:ascii="Times New Roman" w:hAnsi="Times New Roman" w:cs="Times New Roman"/>
          <w:b/>
          <w:b/>
          <w:sz w:val="28"/>
          <w:szCs w:val="28"/>
        </w:rPr>
      </w:pPr>
      <w:r>
        <w:rPr>
          <w:rFonts w:cs="Times New Roman"/>
          <w:b/>
          <w:sz w:val="28"/>
          <w:szCs w:val="28"/>
        </w:rPr>
        <w:t>4. ОТВЕТСТВЕННОСТЬ СТОРОН</w:t>
      </w:r>
    </w:p>
    <w:p>
      <w:pPr>
        <w:pStyle w:val="211"/>
        <w:shd w:fill="FFFFFF" w:val="clear"/>
        <w:tabs>
          <w:tab w:val="clear" w:pos="720"/>
          <w:tab w:val="center" w:pos="4960" w:leader="none"/>
          <w:tab w:val="left" w:pos="5700" w:leader="none"/>
        </w:tabs>
        <w:spacing w:lineRule="auto" w:line="240" w:before="0" w:after="0"/>
        <w:ind w:left="-284" w:right="-565" w:firstLine="568"/>
        <w:rPr>
          <w:rFonts w:ascii="Times New Roman" w:hAnsi="Times New Roman" w:cs="Times New Roman"/>
          <w:b/>
          <w:b/>
          <w:sz w:val="28"/>
          <w:szCs w:val="28"/>
        </w:rPr>
      </w:pPr>
      <w:r>
        <w:rPr>
          <w:rFonts w:cs="Times New Roman"/>
          <w:b/>
          <w:sz w:val="28"/>
          <w:szCs w:val="28"/>
        </w:rPr>
        <w:tab/>
        <w:t xml:space="preserve">   </w:t>
        <w:tab/>
        <w:t xml:space="preserve">   </w:t>
      </w:r>
    </w:p>
    <w:p>
      <w:pPr>
        <w:pStyle w:val="Style23"/>
        <w:widowControl/>
        <w:tabs>
          <w:tab w:val="clear" w:pos="720"/>
          <w:tab w:val="left" w:pos="731" w:leader="none"/>
          <w:tab w:val="left" w:pos="851" w:leader="none"/>
        </w:tabs>
        <w:autoSpaceDE w:val="true"/>
        <w:spacing w:lineRule="auto" w:line="240" w:before="0" w:after="0"/>
        <w:ind w:left="0" w:right="0" w:firstLine="567"/>
        <w:jc w:val="both"/>
        <w:rPr>
          <w:rFonts w:ascii="Times New Roman" w:hAnsi="Times New Roman" w:cs="Times New Roman"/>
          <w:sz w:val="28"/>
          <w:szCs w:val="28"/>
        </w:rPr>
      </w:pPr>
      <w:r>
        <w:rPr>
          <w:rFonts w:cs="Times New Roman"/>
          <w:sz w:val="28"/>
          <w:szCs w:val="28"/>
        </w:rPr>
        <w:t xml:space="preserve">13. За неисполнение или ненадлежащее исполнение обязательств по настоящему Договору, «Исполнитель» и «Организация» несут ответственность в соответствии с действующим законодательством. </w:t>
      </w:r>
    </w:p>
    <w:p>
      <w:pPr>
        <w:pStyle w:val="Style23"/>
        <w:widowControl/>
        <w:tabs>
          <w:tab w:val="clear" w:pos="720"/>
          <w:tab w:val="left" w:pos="731" w:leader="none"/>
          <w:tab w:val="left" w:pos="851" w:leader="none"/>
        </w:tabs>
        <w:autoSpaceDE w:val="true"/>
        <w:spacing w:lineRule="auto" w:line="240" w:before="0" w:after="0"/>
        <w:ind w:left="0" w:right="0" w:firstLine="567"/>
        <w:jc w:val="both"/>
        <w:rPr>
          <w:rFonts w:ascii="Times New Roman" w:hAnsi="Times New Roman" w:cs="Times New Roman"/>
          <w:sz w:val="28"/>
          <w:szCs w:val="28"/>
        </w:rPr>
      </w:pPr>
      <w:r>
        <w:rPr>
          <w:rFonts w:cs="Times New Roman"/>
          <w:sz w:val="28"/>
          <w:szCs w:val="28"/>
        </w:rPr>
        <w:t>14. Возмещение ущерба, возникшего в результате неисполнения или ненадлежащего исполнения «Исполнителем» обязательств по настоящему Договору, производится на основании решения суда, установившего вину «Исполнителя» и вступившего в законную силу, и не более годовой абонентской платы за оказание услуг по охране соответствующего объекта.</w:t>
      </w:r>
    </w:p>
    <w:p>
      <w:pPr>
        <w:pStyle w:val="Normal"/>
        <w:shd w:fill="FFFFFF" w:val="clear"/>
        <w:tabs>
          <w:tab w:val="clear" w:pos="720"/>
          <w:tab w:val="left" w:pos="1046" w:leader="none"/>
        </w:tabs>
        <w:ind w:left="0" w:right="-2" w:firstLine="568"/>
        <w:jc w:val="both"/>
        <w:rPr>
          <w:rFonts w:ascii="Times New Roman" w:hAnsi="Times New Roman" w:cs="Times New Roman"/>
          <w:spacing w:val="2"/>
          <w:sz w:val="28"/>
          <w:szCs w:val="28"/>
        </w:rPr>
      </w:pPr>
      <w:r>
        <w:rPr>
          <w:rFonts w:cs="Times New Roman" w:ascii="Times New Roman" w:hAnsi="Times New Roman"/>
          <w:spacing w:val="2"/>
          <w:sz w:val="28"/>
          <w:szCs w:val="28"/>
        </w:rPr>
        <w:t xml:space="preserve">15. Материальный ущерб «Заказчикам» по настоящему Договору возмещает «Организация».    </w:t>
      </w:r>
    </w:p>
    <w:p>
      <w:pPr>
        <w:pStyle w:val="211"/>
        <w:shd w:fill="FFFFFF" w:val="clear"/>
        <w:spacing w:lineRule="auto" w:line="240" w:before="0" w:after="0"/>
        <w:ind w:left="0" w:right="-2" w:firstLine="568"/>
        <w:jc w:val="both"/>
        <w:rPr/>
      </w:pPr>
      <w:r>
        <w:rPr>
          <w:rFonts w:cs="Times New Roman"/>
          <w:spacing w:val="-1"/>
          <w:sz w:val="28"/>
          <w:szCs w:val="28"/>
        </w:rPr>
        <w:t xml:space="preserve">16. </w:t>
      </w:r>
      <w:r>
        <w:rPr>
          <w:rFonts w:cs="Times New Roman"/>
          <w:sz w:val="28"/>
          <w:szCs w:val="28"/>
        </w:rPr>
        <w:t xml:space="preserve">В случае просрочки исполнения «Организацией» обязанности по оплате ежемесячной платы, «Исполнитель» вправе потребовать уплату неустойки. Неустойка начисляется за каждый день просрочки исполнения соответствующего обязательства, </w:t>
      </w:r>
      <w:r>
        <w:rPr>
          <w:rFonts w:cs="Times New Roman"/>
          <w:spacing w:val="-1"/>
          <w:sz w:val="28"/>
          <w:szCs w:val="28"/>
        </w:rPr>
        <w:t>начиная</w:t>
      </w:r>
      <w:r>
        <w:rPr>
          <w:rFonts w:cs="Times New Roman"/>
          <w:sz w:val="28"/>
          <w:szCs w:val="28"/>
        </w:rPr>
        <w:t xml:space="preserve"> со дня, следующего за днем истечения установленного срока исполнения обязательства по настоящему договору. Размер такой неустойки устанавливается в размере одной трехсотой действующей на день уплаты неустойки ключевой ставки Центрального банка Российской Федерации от суммы неуплаты. «Организация» освобождается от уплаты неустойки, если докажет, что просрочка исполнения соответствующего обязательства произошла вследствие непреодолимой силы или по вине «Исполнителя».</w:t>
      </w:r>
    </w:p>
    <w:p>
      <w:pPr>
        <w:pStyle w:val="211"/>
        <w:shd w:fill="FFFFFF" w:val="clear"/>
        <w:spacing w:lineRule="auto" w:line="240" w:before="0" w:after="0"/>
        <w:ind w:left="0" w:right="-2" w:firstLine="568"/>
        <w:jc w:val="both"/>
        <w:rPr/>
      </w:pPr>
      <w:r>
        <w:rPr>
          <w:rFonts w:cs="Times New Roman"/>
          <w:spacing w:val="-1"/>
          <w:sz w:val="28"/>
          <w:szCs w:val="28"/>
        </w:rPr>
        <w:t>17.</w:t>
      </w:r>
      <w:r>
        <w:rPr>
          <w:rFonts w:cs="Times New Roman"/>
          <w:sz w:val="28"/>
          <w:szCs w:val="28"/>
        </w:rPr>
        <w:t xml:space="preserve"> «Исполнитель» освобождается от ответственности за ненадлежащее исполнение обязанностей по настоящему договору в случае неисправности программно-аппаратного комплекса по независящим от «Исполнителя» обстоятельствам.</w:t>
      </w:r>
    </w:p>
    <w:p>
      <w:pPr>
        <w:pStyle w:val="211"/>
        <w:shd w:fill="FFFFFF" w:val="clear"/>
        <w:spacing w:lineRule="auto" w:line="240" w:before="0" w:after="0"/>
        <w:ind w:left="-284" w:right="-565" w:firstLine="568"/>
        <w:jc w:val="both"/>
        <w:rPr>
          <w:rFonts w:ascii="Times New Roman" w:hAnsi="Times New Roman" w:cs="Times New Roman"/>
          <w:sz w:val="28"/>
          <w:szCs w:val="28"/>
        </w:rPr>
      </w:pPr>
      <w:r>
        <w:rPr>
          <w:rFonts w:cs="Times New Roman"/>
          <w:sz w:val="28"/>
          <w:szCs w:val="28"/>
        </w:rPr>
      </w:r>
    </w:p>
    <w:p>
      <w:pPr>
        <w:pStyle w:val="Normal"/>
        <w:shd w:fill="FFFFFF" w:val="clear"/>
        <w:ind w:left="0" w:right="0" w:firstLine="567"/>
        <w:jc w:val="center"/>
        <w:rPr>
          <w:rFonts w:ascii="Times New Roman" w:hAnsi="Times New Roman" w:cs="Times New Roman"/>
          <w:b/>
          <w:b/>
          <w:sz w:val="28"/>
          <w:szCs w:val="28"/>
        </w:rPr>
      </w:pPr>
      <w:r>
        <w:rPr>
          <w:rFonts w:cs="Times New Roman" w:ascii="Times New Roman" w:hAnsi="Times New Roman"/>
          <w:b/>
          <w:sz w:val="28"/>
          <w:szCs w:val="28"/>
        </w:rPr>
        <w:t>5. ОБСТОЯТЕЛЬСТВА НЕПРЕОДОЛИМОЙ СИЛЫ</w:t>
      </w:r>
    </w:p>
    <w:p>
      <w:pPr>
        <w:pStyle w:val="211"/>
        <w:shd w:fill="FFFFFF" w:val="clear"/>
        <w:spacing w:lineRule="auto" w:line="240" w:before="0" w:after="0"/>
        <w:ind w:left="-284" w:right="-565" w:firstLine="851"/>
        <w:jc w:val="center"/>
        <w:rPr>
          <w:rFonts w:ascii="Times New Roman" w:hAnsi="Times New Roman" w:cs="Times New Roman"/>
          <w:b/>
          <w:b/>
          <w:sz w:val="28"/>
          <w:szCs w:val="28"/>
        </w:rPr>
      </w:pPr>
      <w:r>
        <w:rPr>
          <w:rFonts w:cs="Times New Roman"/>
          <w:b/>
          <w:sz w:val="28"/>
          <w:szCs w:val="28"/>
        </w:rPr>
      </w:r>
    </w:p>
    <w:p>
      <w:pPr>
        <w:pStyle w:val="Normal"/>
        <w:shd w:fill="FFFFFF" w:val="clear"/>
        <w:ind w:left="0" w:right="0" w:firstLine="567"/>
        <w:jc w:val="both"/>
        <w:rPr>
          <w:rFonts w:ascii="Times New Roman" w:hAnsi="Times New Roman" w:cs="Times New Roman"/>
          <w:sz w:val="28"/>
          <w:szCs w:val="28"/>
        </w:rPr>
      </w:pPr>
      <w:r>
        <w:rPr>
          <w:rFonts w:cs="Times New Roman" w:ascii="Times New Roman" w:hAnsi="Times New Roman"/>
          <w:sz w:val="28"/>
          <w:szCs w:val="28"/>
        </w:rPr>
        <w:t>18. При возникновении обстоятельств непреодолимой силы действие Договора приостанавливается на время действия таких обстоятельств и их последствий и восстанавливается после их прекращения.</w:t>
      </w:r>
    </w:p>
    <w:p>
      <w:pPr>
        <w:pStyle w:val="Normal"/>
        <w:shd w:fill="FFFFFF" w:val="clear"/>
        <w:ind w:left="0" w:right="0" w:firstLine="567"/>
        <w:jc w:val="both"/>
        <w:rPr>
          <w:rFonts w:ascii="Times New Roman" w:hAnsi="Times New Roman" w:cs="Times New Roman"/>
          <w:sz w:val="28"/>
          <w:szCs w:val="28"/>
        </w:rPr>
      </w:pPr>
      <w:r>
        <w:rPr>
          <w:rFonts w:cs="Times New Roman" w:ascii="Times New Roman" w:hAnsi="Times New Roman"/>
          <w:sz w:val="28"/>
          <w:szCs w:val="28"/>
        </w:rPr>
        <w:t>19. Сторона, у которой возникли указанные обстоятельства, должна в течение 10 (десяти) рабочих дней письменно уведомить другую Сторону о наступлении и прекращении этих обстоятельств. Надлежащим доказательством наличия указанных выше обстоятельств являются документы соответствующих компетентных органов или организаций.</w:t>
      </w:r>
    </w:p>
    <w:p>
      <w:pPr>
        <w:pStyle w:val="Normal"/>
        <w:shd w:fill="FFFFFF" w:val="clear"/>
        <w:ind w:left="0" w:right="0" w:firstLine="567"/>
        <w:jc w:val="both"/>
        <w:rPr>
          <w:rFonts w:ascii="Times New Roman" w:hAnsi="Times New Roman" w:cs="Times New Roman"/>
          <w:sz w:val="28"/>
          <w:szCs w:val="28"/>
        </w:rPr>
      </w:pPr>
      <w:r>
        <w:rPr>
          <w:rFonts w:cs="Times New Roman" w:ascii="Times New Roman" w:hAnsi="Times New Roman"/>
          <w:sz w:val="28"/>
          <w:szCs w:val="28"/>
        </w:rPr>
        <w:t>20. Не уведомление или несвоевременное уведомление о наступлении обстоятельств непреодолимой силы лишает соответствующую Сторону права на освобождение от ответственности за частичное или полное неисполнение обязательств по настоящему Договору по причине указанных обстоятельств.</w:t>
      </w:r>
    </w:p>
    <w:p>
      <w:pPr>
        <w:pStyle w:val="Normal"/>
        <w:shd w:fill="FFFFFF" w:val="clear"/>
        <w:ind w:left="0" w:right="0" w:firstLine="567"/>
        <w:jc w:val="both"/>
        <w:rPr>
          <w:rFonts w:ascii="Times New Roman" w:hAnsi="Times New Roman" w:cs="Times New Roman"/>
          <w:sz w:val="28"/>
          <w:szCs w:val="28"/>
        </w:rPr>
      </w:pPr>
      <w:r>
        <w:rPr>
          <w:rFonts w:cs="Times New Roman" w:ascii="Times New Roman" w:hAnsi="Times New Roman"/>
          <w:sz w:val="28"/>
          <w:szCs w:val="28"/>
        </w:rPr>
        <w:t>21. В случае действия обстоятельств непреодолимой силы и их последствий свыше 1 (одного) календарного месяца, Стороны имеют право отказаться от дальнейшего выполнения взятых на себя обязательств и расторгнуть Договор, предварительно уведомив другую Сторону не позднее, чем за 1 (один) календарный месяц до даты расторжения Договора.</w:t>
      </w:r>
    </w:p>
    <w:p>
      <w:pPr>
        <w:pStyle w:val="Normal"/>
        <w:shd w:fill="FFFFFF" w:val="clear"/>
        <w:ind w:left="0" w:right="0" w:firstLine="567"/>
        <w:jc w:val="both"/>
        <w:rPr>
          <w:rFonts w:ascii="Times New Roman" w:hAnsi="Times New Roman" w:cs="Times New Roman"/>
          <w:sz w:val="28"/>
          <w:szCs w:val="28"/>
        </w:rPr>
      </w:pPr>
      <w:r>
        <w:rPr>
          <w:rFonts w:cs="Times New Roman" w:ascii="Times New Roman" w:hAnsi="Times New Roman"/>
          <w:sz w:val="28"/>
          <w:szCs w:val="28"/>
        </w:rPr>
        <w:t>22. Наличие обстоятельств непреодолимой силы, непосредственно повлиявших на выполнение настоящего Договора, освобождает Стороны от ответственности за его полное или частичное невыполнение.</w:t>
      </w:r>
    </w:p>
    <w:p>
      <w:pPr>
        <w:pStyle w:val="211"/>
        <w:shd w:fill="FFFFFF" w:val="clear"/>
        <w:spacing w:lineRule="auto" w:line="240" w:before="0" w:after="0"/>
        <w:ind w:left="0" w:right="-282" w:firstLine="568"/>
        <w:jc w:val="both"/>
        <w:rPr>
          <w:rFonts w:ascii="Times New Roman" w:hAnsi="Times New Roman" w:cs="Times New Roman"/>
          <w:sz w:val="28"/>
          <w:szCs w:val="28"/>
        </w:rPr>
      </w:pPr>
      <w:r>
        <w:rPr>
          <w:rFonts w:cs="Times New Roman"/>
          <w:sz w:val="28"/>
          <w:szCs w:val="28"/>
        </w:rPr>
      </w:r>
    </w:p>
    <w:p>
      <w:pPr>
        <w:pStyle w:val="211"/>
        <w:shd w:fill="FFFFFF" w:val="clear"/>
        <w:spacing w:lineRule="auto" w:line="240" w:before="0" w:after="0"/>
        <w:ind w:left="-284" w:right="-565" w:firstLine="567"/>
        <w:jc w:val="center"/>
        <w:rPr>
          <w:rFonts w:ascii="Times New Roman" w:hAnsi="Times New Roman" w:cs="Times New Roman"/>
          <w:b/>
          <w:b/>
          <w:sz w:val="28"/>
          <w:szCs w:val="28"/>
        </w:rPr>
      </w:pPr>
      <w:r>
        <w:rPr>
          <w:rFonts w:cs="Times New Roman"/>
          <w:b/>
          <w:sz w:val="28"/>
          <w:szCs w:val="28"/>
        </w:rPr>
        <w:t>6. ПОРЯДОК РАСЧЕТОВ</w:t>
      </w:r>
    </w:p>
    <w:p>
      <w:pPr>
        <w:pStyle w:val="211"/>
        <w:shd w:fill="FFFFFF" w:val="clear"/>
        <w:spacing w:lineRule="auto" w:line="240" w:before="0" w:after="0"/>
        <w:ind w:left="-284" w:right="-565" w:firstLine="567"/>
        <w:jc w:val="center"/>
        <w:rPr>
          <w:rFonts w:ascii="Times New Roman" w:hAnsi="Times New Roman" w:cs="Times New Roman"/>
          <w:b/>
          <w:b/>
          <w:sz w:val="28"/>
          <w:szCs w:val="28"/>
        </w:rPr>
      </w:pPr>
      <w:r>
        <w:rPr>
          <w:rFonts w:cs="Times New Roman"/>
          <w:b/>
          <w:sz w:val="28"/>
          <w:szCs w:val="28"/>
        </w:rPr>
      </w:r>
    </w:p>
    <w:p>
      <w:pPr>
        <w:pStyle w:val="211"/>
        <w:shd w:fill="FFFFFF" w:val="clear"/>
        <w:spacing w:lineRule="auto" w:line="240" w:before="0" w:after="0"/>
        <w:ind w:left="0" w:right="-2" w:firstLine="567"/>
        <w:jc w:val="both"/>
        <w:rPr/>
      </w:pPr>
      <w:r>
        <w:rPr>
          <w:rFonts w:cs="Times New Roman"/>
          <w:sz w:val="28"/>
          <w:szCs w:val="28"/>
        </w:rPr>
        <w:t xml:space="preserve">23. Размер ежемесячной абонентской платы за услуги, оказываемые «Исполнителем» по настоящему Договору, рассчитывается в соответствии с отчетными данными формируемыми в системе </w:t>
      </w:r>
      <w:r>
        <w:rPr>
          <w:rFonts w:cs="Times New Roman"/>
          <w:bCs/>
          <w:sz w:val="28"/>
          <w:szCs w:val="28"/>
        </w:rPr>
        <w:t>«ПАК ВсМК»</w:t>
      </w:r>
      <w:r>
        <w:rPr>
          <w:rFonts w:cs="Times New Roman"/>
          <w:sz w:val="28"/>
          <w:szCs w:val="28"/>
        </w:rPr>
        <w:t xml:space="preserve"> об объеме оказанных услуг за месяц и Приложением № 1 к настоящему Договору.</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 xml:space="preserve">24. Изменение стоимости ежемесячной абонентской платы по Договору производится при изменении действующих тарифов с письменным уведомлением об этом «Организацию», не позднее, чем за 15 дней до даты их введения в действие, с указанием основания такого изменения. При этом Стороны оформляют указанные изменения соответствующим дополнительным соглашением к Договору. </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25. Стоимость услуг «Исполнителя» не облагается НДС в соответствии с подпунктом 4 пункта 2 статьи 146 главы 21 части 2 Налогового кодекса Российской Федерации.</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26. «Исполнитель» до 10 (десятого) числа каждого месяца выставляет счет на оплату ежемесячной абонентской платы за текущий месяц.</w:t>
      </w:r>
    </w:p>
    <w:p>
      <w:pPr>
        <w:pStyle w:val="211"/>
        <w:shd w:fill="FFFFFF" w:val="clear"/>
        <w:spacing w:lineRule="auto" w:line="240" w:before="0" w:after="0"/>
        <w:ind w:left="0" w:right="-2" w:firstLine="567"/>
        <w:jc w:val="both"/>
        <w:rPr/>
      </w:pPr>
      <w:r>
        <w:rPr>
          <w:rFonts w:cs="Times New Roman"/>
          <w:sz w:val="28"/>
          <w:szCs w:val="28"/>
        </w:rPr>
        <w:t>В случае невыполнения «Организацией» пункта 12.10 настоящего Договора, «</w:t>
      </w:r>
      <w:r>
        <w:rPr>
          <w:rFonts w:cs="Times New Roman"/>
          <w:color w:val="000000"/>
          <w:sz w:val="28"/>
          <w:szCs w:val="28"/>
        </w:rPr>
        <w:t>Организация</w:t>
      </w:r>
      <w:r>
        <w:rPr>
          <w:rFonts w:cs="Times New Roman"/>
          <w:sz w:val="28"/>
          <w:szCs w:val="28"/>
        </w:rPr>
        <w:t xml:space="preserve">» производит оплату услуг, в соответствии с отчетными данными, формируемыми «Исполнителем» в системе </w:t>
      </w:r>
      <w:r>
        <w:rPr>
          <w:rFonts w:cs="Times New Roman"/>
          <w:bCs/>
          <w:sz w:val="28"/>
          <w:szCs w:val="28"/>
        </w:rPr>
        <w:t>«ПАК ВсМК»</w:t>
      </w:r>
      <w:r>
        <w:rPr>
          <w:rFonts w:cs="Times New Roman"/>
          <w:sz w:val="28"/>
          <w:szCs w:val="28"/>
        </w:rPr>
        <w:t xml:space="preserve"> об объеме оказанных услуг за отчетный месяц.  </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По письменному обращению «Организации» «Исполнитель» направляет счета и платежные документы на электронный адрес «Организации», либо почтовым отправлением.</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27. Ежемесячная абонентская плата за услуги перечисляется «Организацией» на основании выставленного «Исполнителем» счета и подписанного акта оказанных услуг, путем перечисления соответствующей денежной суммы в размере 100 %, не позднее 25 (двадцать пятого) числа текущего месяца оказания услуг на расчетный счет «Исполнителя», независимо от наличия дебиторской задолженности «Заказчика» перед «Организацией». Обязательства по оплате считаются выполненными с момента поступления денежных средств на расчетный счет «Исполнителя».</w:t>
      </w:r>
    </w:p>
    <w:p>
      <w:pPr>
        <w:pStyle w:val="311"/>
        <w:shd w:fill="FFFFFF" w:val="clear"/>
        <w:spacing w:lineRule="auto" w:line="240" w:before="0" w:after="0"/>
        <w:ind w:left="0" w:right="-2" w:firstLine="568"/>
        <w:jc w:val="both"/>
        <w:rPr>
          <w:rFonts w:ascii="Times New Roman" w:hAnsi="Times New Roman" w:cs="Times New Roman"/>
          <w:sz w:val="28"/>
          <w:szCs w:val="28"/>
          <w:lang w:val="ru-RU"/>
        </w:rPr>
      </w:pPr>
      <w:r>
        <w:rPr>
          <w:rFonts w:cs="Times New Roman"/>
          <w:sz w:val="28"/>
          <w:szCs w:val="28"/>
          <w:lang w:val="ru-RU"/>
        </w:rPr>
        <w:t>В случае не возврата «Организацией» подписанного со своей стороны экземпляра акта оказанных услуг, либо не предоставления письменного мотивированного отказа от подписания указанных документов до конца текущего месяца, услуга считается оказанной.</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 xml:space="preserve">28. «Организация» производит оплату стоимости услуг по выставлению физического поста охраны до момента прибытия представителя «Организации»» или иного уполномоченного лица свыше 1 (одного) часа и компенсирует стоимость выезда группы задержания по «ложному» сигналу «Тревога». </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29. «Организация» перечисляет «Исполнителю» иные платежи на основании выставленного «Исполнителем» счета и отчета программно-аппаратного комплекса в течение 5 (пяти) банковских дней с момента получения счета и платежных документов.</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30. В случае досрочного расторжения Договора Сторонами производятся взаиморасчеты, исходя из стоимости фактически оказанных услуг на момент расторжения договора, на основании акта оказанных услуг и акта сверки взаиморасчетов, подписанного Сторонами не позднее даты расторжения Договора.</w:t>
      </w:r>
    </w:p>
    <w:p>
      <w:pPr>
        <w:pStyle w:val="211"/>
        <w:shd w:fill="FFFFFF" w:val="clear"/>
        <w:spacing w:lineRule="auto" w:line="240" w:before="0" w:after="0"/>
        <w:ind w:left="0" w:right="-282" w:hanging="0"/>
        <w:jc w:val="center"/>
        <w:rPr>
          <w:rFonts w:ascii="Times New Roman" w:hAnsi="Times New Roman" w:cs="Times New Roman"/>
          <w:b/>
          <w:b/>
          <w:sz w:val="28"/>
          <w:szCs w:val="28"/>
        </w:rPr>
      </w:pPr>
      <w:r>
        <w:rPr>
          <w:rFonts w:cs="Times New Roman"/>
          <w:b/>
          <w:sz w:val="28"/>
          <w:szCs w:val="28"/>
        </w:rPr>
        <w:t xml:space="preserve">7. ДЕЙСТВИЕ ДОГОВОРА, </w:t>
      </w:r>
    </w:p>
    <w:p>
      <w:pPr>
        <w:pStyle w:val="211"/>
        <w:shd w:fill="FFFFFF" w:val="clear"/>
        <w:spacing w:lineRule="auto" w:line="240" w:before="0" w:after="0"/>
        <w:ind w:left="0" w:right="-282" w:hanging="0"/>
        <w:jc w:val="center"/>
        <w:rPr>
          <w:rFonts w:ascii="Times New Roman" w:hAnsi="Times New Roman" w:cs="Times New Roman"/>
          <w:b/>
          <w:b/>
          <w:sz w:val="28"/>
          <w:szCs w:val="28"/>
        </w:rPr>
      </w:pPr>
      <w:r>
        <w:rPr>
          <w:rFonts w:cs="Times New Roman"/>
          <w:b/>
          <w:sz w:val="28"/>
          <w:szCs w:val="28"/>
        </w:rPr>
        <w:t>ЕГО ИЗМЕНЕНИЕ, ПРИОСТАНОВЛЕНИЕ И РАСТОРЖЕНИЕ</w:t>
      </w:r>
    </w:p>
    <w:p>
      <w:pPr>
        <w:pStyle w:val="211"/>
        <w:shd w:fill="FFFFFF" w:val="clear"/>
        <w:spacing w:lineRule="auto" w:line="240" w:before="0" w:after="0"/>
        <w:ind w:left="0" w:right="-282" w:hanging="0"/>
        <w:jc w:val="center"/>
        <w:rPr>
          <w:rFonts w:ascii="Times New Roman" w:hAnsi="Times New Roman" w:cs="Times New Roman"/>
          <w:b/>
          <w:b/>
          <w:sz w:val="28"/>
          <w:szCs w:val="28"/>
        </w:rPr>
      </w:pPr>
      <w:r>
        <w:rPr>
          <w:rFonts w:cs="Times New Roman"/>
          <w:b/>
          <w:sz w:val="28"/>
          <w:szCs w:val="28"/>
        </w:rPr>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31. Настоящий Договор заключается сроком на один год, вступает в силу с «____»   _________________ 20__ года. Если ни одна из сторон письменно не заявит за 30 дней до дня окончания срока действия настоящего договора о его прекращении, то он пролонгируется на тот же срок, но не более чем на срок действия лицензии «Организации». Дальнейшая пролонгация осуществляется в таком же порядке.</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32. Настоящий Договор может быть досрочно расторгнут в одностороннем порядке по инициативе одной из Сторон с обязательным проведением взаиморасчетов по исполненным Сторонами обязательствам в соответствии условиями настоящего Договора. Заинтересованная в расторжении договора Сторона письменно уведомляет об этом другую Сторону не менее чем за 30 дней до предполагаемой даты расторжения.</w:t>
      </w:r>
    </w:p>
    <w:p>
      <w:pPr>
        <w:pStyle w:val="211"/>
        <w:shd w:fill="FFFFFF" w:val="clear"/>
        <w:spacing w:lineRule="auto" w:line="240" w:before="0" w:after="0"/>
        <w:ind w:left="0" w:right="-2" w:firstLine="568"/>
        <w:jc w:val="both"/>
        <w:rPr>
          <w:rFonts w:ascii="Times New Roman" w:hAnsi="Times New Roman" w:cs="Times New Roman"/>
          <w:sz w:val="28"/>
          <w:szCs w:val="28"/>
        </w:rPr>
      </w:pPr>
      <w:r>
        <w:rPr>
          <w:rFonts w:cs="Times New Roman"/>
          <w:sz w:val="28"/>
          <w:szCs w:val="28"/>
        </w:rPr>
        <w:t xml:space="preserve">33. В случае просрочки внесения «Организацией» ежемесячной оплаты и (или) иных платежей по настоящему Договору, либо отказа от заключения дополнительного соглашения об изменении тарифов в соответствии с пунктом 24 настоящего Договора, «Исполнитель» вправе приостановить его действие, письменно уведомив об этом «Организацию» не позднее, чем за 10 календарных дней до даты приостановления действия Договора. </w:t>
      </w:r>
    </w:p>
    <w:p>
      <w:pPr>
        <w:pStyle w:val="Normal"/>
        <w:ind w:left="0" w:right="-2" w:firstLine="568"/>
        <w:jc w:val="both"/>
        <w:rPr/>
      </w:pPr>
      <w:r>
        <w:rPr>
          <w:rFonts w:cs="Times New Roman" w:ascii="Times New Roman" w:hAnsi="Times New Roman"/>
          <w:sz w:val="28"/>
          <w:szCs w:val="28"/>
        </w:rPr>
        <w:t xml:space="preserve">34. В случае возникновения спора о праве собственности (пользования, владения, распоряжения) и (или) управления объектом, «Исполнитель» вправе приостановить выполнение обязательств в отношении данного объекта до вступления в законную силу решения суда по предмету возникшего спора или исключить указанный объект из базы данных </w:t>
      </w:r>
      <w:r>
        <w:rPr>
          <w:rFonts w:cs="Times New Roman" w:ascii="Times New Roman" w:hAnsi="Times New Roman"/>
          <w:bCs/>
          <w:sz w:val="28"/>
          <w:szCs w:val="28"/>
        </w:rPr>
        <w:t>«ПАК ВсМК»</w:t>
      </w:r>
      <w:r>
        <w:rPr>
          <w:rFonts w:cs="Times New Roman" w:ascii="Times New Roman" w:hAnsi="Times New Roman"/>
          <w:sz w:val="28"/>
          <w:szCs w:val="28"/>
        </w:rPr>
        <w:t xml:space="preserve">  в одностороннем порядке, письменно уведомив об этом «Организацию» за 10 дней, с внесением соответствующих изменений в базу данных </w:t>
      </w:r>
      <w:r>
        <w:rPr>
          <w:rFonts w:cs="Times New Roman" w:ascii="Times New Roman" w:hAnsi="Times New Roman"/>
          <w:bCs/>
          <w:sz w:val="28"/>
          <w:szCs w:val="28"/>
        </w:rPr>
        <w:t>«ПАК ВсМК»</w:t>
      </w:r>
      <w:r>
        <w:rPr>
          <w:rFonts w:cs="Times New Roman" w:ascii="Times New Roman" w:hAnsi="Times New Roman"/>
          <w:sz w:val="28"/>
          <w:szCs w:val="28"/>
        </w:rPr>
        <w:t>.</w:t>
      </w:r>
    </w:p>
    <w:p>
      <w:pPr>
        <w:pStyle w:val="Normal"/>
        <w:ind w:left="0" w:right="-2" w:firstLine="568"/>
        <w:jc w:val="both"/>
        <w:rPr>
          <w:rFonts w:ascii="Times New Roman" w:hAnsi="Times New Roman" w:cs="Times New Roman"/>
          <w:b/>
          <w:b/>
          <w:sz w:val="28"/>
          <w:szCs w:val="28"/>
        </w:rPr>
      </w:pPr>
      <w:r>
        <w:rPr>
          <w:rFonts w:cs="Times New Roman" w:ascii="Times New Roman" w:hAnsi="Times New Roman"/>
          <w:b/>
          <w:sz w:val="28"/>
          <w:szCs w:val="28"/>
        </w:rPr>
      </w:r>
    </w:p>
    <w:p>
      <w:pPr>
        <w:pStyle w:val="211"/>
        <w:shd w:fill="FFFFFF" w:val="clear"/>
        <w:spacing w:lineRule="auto" w:line="240" w:before="0" w:after="0"/>
        <w:ind w:left="-284" w:right="-565" w:hanging="0"/>
        <w:jc w:val="center"/>
        <w:rPr>
          <w:rFonts w:ascii="Times New Roman" w:hAnsi="Times New Roman" w:cs="Times New Roman"/>
          <w:b/>
          <w:b/>
          <w:sz w:val="28"/>
          <w:szCs w:val="28"/>
        </w:rPr>
      </w:pPr>
      <w:r>
        <w:rPr>
          <w:rFonts w:cs="Times New Roman"/>
          <w:b/>
          <w:sz w:val="28"/>
          <w:szCs w:val="28"/>
        </w:rPr>
        <w:t>8. ПРОЧИЕ УСЛОВИЯ</w:t>
      </w:r>
    </w:p>
    <w:p>
      <w:pPr>
        <w:pStyle w:val="211"/>
        <w:shd w:fill="FFFFFF" w:val="clear"/>
        <w:spacing w:lineRule="auto" w:line="240" w:before="0" w:after="0"/>
        <w:ind w:left="-284" w:right="-565" w:hanging="0"/>
        <w:jc w:val="center"/>
        <w:rPr>
          <w:rFonts w:ascii="Times New Roman" w:hAnsi="Times New Roman" w:cs="Times New Roman"/>
          <w:b/>
          <w:b/>
          <w:sz w:val="28"/>
          <w:szCs w:val="28"/>
        </w:rPr>
      </w:pPr>
      <w:r>
        <w:rPr>
          <w:rFonts w:cs="Times New Roman"/>
          <w:b/>
          <w:sz w:val="28"/>
          <w:szCs w:val="28"/>
        </w:rPr>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35. Все споры, возникшие при исполнении условий договора или в связи с ним, подлежат разрешению в Арбитражном суде Московской области.</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36. Все изменения и дополнения к настоящему Договору и в приложения к нему оформляются в письменной форме в виде дополнительного соглашения.</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37. Все приложения и дополнительные соглашения к настоящему договору являются неотъемлемыми частями настоящего Договора.</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38. В случае изменений учредительных и (или) правоустанавливающих документов, в том числе подтверждающих законное право владения, пользования, распоряжения или управления объектом, или полномочия «Организации» на заключение настоящего Договора и выполнение Сторонами обязательств по нему, изменения местонахождения, банковских реквизитов, смены руководителей, уполномоченных лиц, Стороны письменно уведомляют друг друга в течение 3-х дней с момента таких изменений.</w:t>
      </w:r>
    </w:p>
    <w:p>
      <w:pPr>
        <w:pStyle w:val="Normal"/>
        <w:shd w:fill="FFFFFF" w:val="clear"/>
        <w:ind w:left="11" w:right="0" w:firstLine="556"/>
        <w:jc w:val="both"/>
        <w:rPr>
          <w:rFonts w:ascii="Times New Roman" w:hAnsi="Times New Roman" w:cs="Times New Roman"/>
          <w:sz w:val="28"/>
          <w:szCs w:val="28"/>
        </w:rPr>
      </w:pPr>
      <w:r>
        <w:rPr>
          <w:rFonts w:cs="Times New Roman" w:ascii="Times New Roman" w:hAnsi="Times New Roman"/>
          <w:sz w:val="28"/>
          <w:szCs w:val="28"/>
        </w:rPr>
        <w:t>39. Уведомление об изменении стоимости оказываемых услуг, реквизитов и иных положений Договора осуществляется «Исполнителем» любыми доступными способами, позволяющими подтвердить получение уведомления «Организацией», в том числе:</w:t>
      </w:r>
    </w:p>
    <w:p>
      <w:pPr>
        <w:pStyle w:val="Normal"/>
        <w:shd w:fill="FFFFFF" w:val="clear"/>
        <w:ind w:left="11" w:right="0" w:firstLine="556"/>
        <w:jc w:val="both"/>
        <w:rPr>
          <w:rFonts w:ascii="Times New Roman" w:hAnsi="Times New Roman" w:cs="Times New Roman"/>
          <w:sz w:val="28"/>
          <w:szCs w:val="28"/>
        </w:rPr>
      </w:pPr>
      <w:r>
        <w:rPr>
          <w:rFonts w:cs="Times New Roman" w:ascii="Times New Roman" w:hAnsi="Times New Roman"/>
          <w:sz w:val="28"/>
          <w:szCs w:val="28"/>
        </w:rPr>
        <w:t>39.1. посредством почтовых отправлений;</w:t>
      </w:r>
    </w:p>
    <w:p>
      <w:pPr>
        <w:pStyle w:val="Normal"/>
        <w:shd w:fill="FFFFFF" w:val="clear"/>
        <w:ind w:left="11" w:right="0" w:firstLine="556"/>
        <w:jc w:val="both"/>
        <w:rPr>
          <w:rFonts w:ascii="Times New Roman" w:hAnsi="Times New Roman" w:cs="Times New Roman"/>
          <w:sz w:val="28"/>
          <w:szCs w:val="28"/>
        </w:rPr>
      </w:pPr>
      <w:r>
        <w:rPr>
          <w:rFonts w:cs="Times New Roman" w:ascii="Times New Roman" w:hAnsi="Times New Roman"/>
          <w:sz w:val="28"/>
          <w:szCs w:val="28"/>
        </w:rPr>
        <w:t>39.2. телефонограммой или телеграммой;</w:t>
      </w:r>
    </w:p>
    <w:p>
      <w:pPr>
        <w:pStyle w:val="Normal"/>
        <w:shd w:fill="FFFFFF" w:val="clear"/>
        <w:ind w:left="11" w:right="0" w:firstLine="556"/>
        <w:jc w:val="both"/>
        <w:rPr>
          <w:rFonts w:ascii="Times New Roman" w:hAnsi="Times New Roman" w:cs="Times New Roman"/>
          <w:sz w:val="28"/>
          <w:szCs w:val="28"/>
        </w:rPr>
      </w:pPr>
      <w:r>
        <w:rPr>
          <w:rFonts w:cs="Times New Roman" w:ascii="Times New Roman" w:hAnsi="Times New Roman"/>
          <w:sz w:val="28"/>
          <w:szCs w:val="28"/>
        </w:rPr>
        <w:t>39.3. по факсимильной связи;</w:t>
      </w:r>
    </w:p>
    <w:p>
      <w:pPr>
        <w:pStyle w:val="Normal"/>
        <w:shd w:fill="FFFFFF" w:val="clear"/>
        <w:ind w:left="11" w:right="0" w:firstLine="556"/>
        <w:jc w:val="both"/>
        <w:rPr>
          <w:rFonts w:ascii="Times New Roman" w:hAnsi="Times New Roman" w:cs="Times New Roman"/>
          <w:sz w:val="28"/>
          <w:szCs w:val="28"/>
        </w:rPr>
      </w:pPr>
      <w:r>
        <w:rPr>
          <w:rFonts w:cs="Times New Roman" w:ascii="Times New Roman" w:hAnsi="Times New Roman"/>
          <w:sz w:val="28"/>
          <w:szCs w:val="28"/>
        </w:rPr>
        <w:t>39.4. посредством электронной почты;</w:t>
      </w:r>
    </w:p>
    <w:p>
      <w:pPr>
        <w:pStyle w:val="Normal"/>
        <w:shd w:fill="FFFFFF" w:val="clear"/>
        <w:ind w:left="11" w:right="0" w:firstLine="556"/>
        <w:jc w:val="both"/>
        <w:rPr>
          <w:rFonts w:ascii="Times New Roman" w:hAnsi="Times New Roman" w:cs="Times New Roman"/>
          <w:sz w:val="28"/>
          <w:szCs w:val="28"/>
        </w:rPr>
      </w:pPr>
      <w:r>
        <w:rPr>
          <w:rFonts w:cs="Times New Roman" w:ascii="Times New Roman" w:hAnsi="Times New Roman"/>
          <w:sz w:val="28"/>
          <w:szCs w:val="28"/>
        </w:rPr>
        <w:t>39.5. с использованием иных средств связи и доставки.</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40. По всем вопросам, неурегулированным настоящим Договором, Стороны руководствуются законодательством Российской Федерации.</w:t>
      </w:r>
    </w:p>
    <w:p>
      <w:pPr>
        <w:pStyle w:val="211"/>
        <w:shd w:fill="FFFFFF" w:val="clear"/>
        <w:spacing w:lineRule="auto" w:line="240" w:before="0" w:after="0"/>
        <w:ind w:left="0" w:right="-2" w:firstLine="567"/>
        <w:jc w:val="both"/>
        <w:rPr>
          <w:rFonts w:ascii="Times New Roman" w:hAnsi="Times New Roman" w:cs="Times New Roman"/>
          <w:sz w:val="28"/>
          <w:szCs w:val="28"/>
        </w:rPr>
      </w:pPr>
      <w:r>
        <w:rPr>
          <w:rFonts w:cs="Times New Roman"/>
          <w:sz w:val="28"/>
          <w:szCs w:val="28"/>
        </w:rPr>
        <w:t>41. Договор составлен в двух экземплярах, имеющих равную юридическую силу, один экземпляр находится у «Исполнителя», один экземпляр находится у «Организации».</w:t>
      </w:r>
    </w:p>
    <w:p>
      <w:pPr>
        <w:pStyle w:val="211"/>
        <w:shd w:fill="FFFFFF" w:val="clear"/>
        <w:spacing w:lineRule="auto" w:line="240" w:before="0" w:after="0"/>
        <w:ind w:left="0" w:right="-2" w:firstLine="567"/>
        <w:jc w:val="both"/>
        <w:rPr>
          <w:rFonts w:ascii="Times New Roman" w:hAnsi="Times New Roman" w:cs="Times New Roman"/>
          <w:color w:val="000000"/>
          <w:sz w:val="28"/>
          <w:szCs w:val="28"/>
        </w:rPr>
      </w:pPr>
      <w:r>
        <w:rPr>
          <w:rFonts w:cs="Times New Roman"/>
          <w:color w:val="000000"/>
          <w:sz w:val="28"/>
          <w:szCs w:val="28"/>
        </w:rPr>
        <w:t>Приложения:</w:t>
      </w:r>
    </w:p>
    <w:p>
      <w:pPr>
        <w:pStyle w:val="Normal"/>
        <w:ind w:left="0" w:right="0" w:firstLine="567"/>
        <w:rPr/>
      </w:pPr>
      <w:r>
        <w:rPr>
          <w:rFonts w:cs="Times New Roman" w:ascii="Times New Roman" w:hAnsi="Times New Roman"/>
          <w:color w:val="000000"/>
          <w:sz w:val="28"/>
          <w:szCs w:val="28"/>
        </w:rPr>
        <w:t>№</w:t>
      </w:r>
      <w:r>
        <w:rPr>
          <w:rFonts w:eastAsia="Times New Roman" w:cs="Times New Roman" w:ascii="Times New Roman" w:hAnsi="Times New Roman"/>
          <w:color w:val="000000"/>
          <w:sz w:val="28"/>
          <w:szCs w:val="28"/>
        </w:rPr>
        <w:t xml:space="preserve"> </w:t>
      </w:r>
      <w:r>
        <w:rPr>
          <w:rFonts w:cs="Times New Roman" w:ascii="Times New Roman" w:hAnsi="Times New Roman"/>
          <w:color w:val="000000"/>
          <w:sz w:val="28"/>
          <w:szCs w:val="28"/>
        </w:rPr>
        <w:t>1 «</w:t>
      </w:r>
      <w:r>
        <w:rPr>
          <w:rFonts w:cs="Times New Roman" w:ascii="Times New Roman" w:hAnsi="Times New Roman"/>
          <w:color w:val="000000"/>
          <w:sz w:val="28"/>
          <w:szCs w:val="28"/>
          <w:lang w:eastAsia="ru-RU"/>
        </w:rPr>
        <w:t>Стоимость оказываемых услуг»</w:t>
      </w:r>
    </w:p>
    <w:p>
      <w:pPr>
        <w:pStyle w:val="211"/>
        <w:shd w:fill="FFFFFF" w:val="clear"/>
        <w:spacing w:lineRule="auto" w:line="240" w:before="0" w:after="0"/>
        <w:ind w:left="0" w:right="-2" w:firstLine="567"/>
        <w:jc w:val="both"/>
        <w:rPr/>
      </w:pPr>
      <w:r>
        <w:rPr>
          <w:rFonts w:cs="Times New Roman"/>
          <w:color w:val="000000"/>
          <w:sz w:val="28"/>
          <w:szCs w:val="28"/>
          <w:lang w:eastAsia="en-US"/>
        </w:rPr>
        <w:t>№</w:t>
      </w:r>
      <w:r>
        <w:rPr>
          <w:rFonts w:eastAsia="Times New Roman" w:cs="Times New Roman"/>
          <w:color w:val="000000"/>
          <w:sz w:val="28"/>
          <w:szCs w:val="28"/>
          <w:lang w:eastAsia="en-US"/>
        </w:rPr>
        <w:t xml:space="preserve"> </w:t>
      </w:r>
      <w:r>
        <w:rPr>
          <w:rFonts w:cs="Times New Roman"/>
          <w:color w:val="000000"/>
          <w:sz w:val="28"/>
          <w:szCs w:val="28"/>
          <w:lang w:eastAsia="en-US"/>
        </w:rPr>
        <w:t xml:space="preserve">2 «Перечень документов, предоставляемых «Организацией» для принятия объекта под охрану» </w:t>
      </w:r>
    </w:p>
    <w:p>
      <w:pPr>
        <w:pStyle w:val="211"/>
        <w:shd w:fill="FFFFFF" w:val="clear"/>
        <w:spacing w:lineRule="auto" w:line="240" w:before="0" w:after="0"/>
        <w:ind w:left="0" w:right="-2" w:firstLine="567"/>
        <w:jc w:val="both"/>
        <w:rPr>
          <w:rFonts w:ascii="Times New Roman" w:hAnsi="Times New Roman" w:cs="Times New Roman"/>
          <w:color w:val="000000"/>
          <w:sz w:val="28"/>
          <w:szCs w:val="28"/>
          <w:lang w:eastAsia="ru-RU"/>
        </w:rPr>
      </w:pPr>
      <w:r>
        <w:rPr>
          <w:rFonts w:cs="Times New Roman"/>
          <w:color w:val="000000"/>
          <w:sz w:val="28"/>
          <w:szCs w:val="28"/>
          <w:lang w:eastAsia="ru-RU"/>
        </w:rPr>
      </w:r>
    </w:p>
    <w:p>
      <w:pPr>
        <w:pStyle w:val="Normal"/>
        <w:shd w:fill="FFFFFF" w:val="clear"/>
        <w:ind w:left="11" w:right="0" w:firstLine="556"/>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p>
    <w:p>
      <w:pPr>
        <w:pStyle w:val="211"/>
        <w:shd w:fill="FFFFFF" w:val="clear"/>
        <w:spacing w:lineRule="auto" w:line="240" w:before="0" w:after="0"/>
        <w:ind w:left="-284" w:right="-565" w:hanging="0"/>
        <w:jc w:val="center"/>
        <w:rPr>
          <w:rFonts w:ascii="Times New Roman" w:hAnsi="Times New Roman" w:cs="Times New Roman"/>
          <w:b/>
          <w:b/>
          <w:sz w:val="28"/>
          <w:szCs w:val="28"/>
        </w:rPr>
      </w:pPr>
      <w:r>
        <w:rPr>
          <w:rFonts w:cs="Times New Roman"/>
          <w:b/>
          <w:sz w:val="28"/>
          <w:szCs w:val="28"/>
        </w:rPr>
        <w:t>ПОДПИСИ СТОРОН</w:t>
      </w:r>
    </w:p>
    <w:p>
      <w:pPr>
        <w:pStyle w:val="211"/>
        <w:shd w:fill="FFFFFF" w:val="clear"/>
        <w:spacing w:lineRule="auto" w:line="240" w:before="0" w:after="0"/>
        <w:ind w:left="0" w:right="-282" w:hanging="0"/>
        <w:rPr>
          <w:rFonts w:ascii="Times New Roman" w:hAnsi="Times New Roman" w:cs="Times New Roman"/>
          <w:b/>
          <w:b/>
          <w:color w:val="000000"/>
          <w:sz w:val="28"/>
          <w:szCs w:val="28"/>
        </w:rPr>
      </w:pPr>
      <w:r>
        <w:rPr>
          <w:rFonts w:cs="Times New Roman"/>
          <w:b/>
          <w:color w:val="000000"/>
          <w:sz w:val="28"/>
          <w:szCs w:val="28"/>
        </w:rPr>
      </w:r>
    </w:p>
    <w:p>
      <w:pPr>
        <w:pStyle w:val="Normal"/>
        <w:shd w:fill="FFFFFF" w:val="clear"/>
        <w:rPr/>
      </w:pPr>
      <w:r>
        <w:rPr>
          <w:rFonts w:eastAsia="Times New Roman" w:cs="Times New Roman" w:ascii="Times New Roman" w:hAnsi="Times New Roman"/>
          <w:sz w:val="28"/>
          <w:szCs w:val="28"/>
        </w:rPr>
        <w:t xml:space="preserve">            </w:t>
      </w:r>
      <w:r>
        <w:rPr>
          <w:rFonts w:eastAsia="Times New Roman" w:cs="Times New Roman" w:ascii="Times New Roman" w:hAnsi="Times New Roman"/>
          <w:b/>
          <w:bCs/>
          <w:sz w:val="28"/>
          <w:szCs w:val="28"/>
        </w:rPr>
        <w:t xml:space="preserve">          </w:t>
      </w:r>
      <w:r>
        <w:rPr>
          <w:rFonts w:cs="Times New Roman" w:ascii="Times New Roman" w:hAnsi="Times New Roman"/>
          <w:b/>
          <w:bCs/>
          <w:sz w:val="28"/>
          <w:szCs w:val="28"/>
        </w:rPr>
        <w:t>«ИСПОЛНИТЕЛЬ»                                «ОРГАНИЗАЦИЯ»</w:t>
      </w:r>
    </w:p>
    <w:tbl>
      <w:tblPr>
        <w:tblW w:w="10024" w:type="dxa"/>
        <w:jc w:val="left"/>
        <w:tblInd w:w="0" w:type="dxa"/>
        <w:tblCellMar>
          <w:top w:w="0" w:type="dxa"/>
          <w:left w:w="108" w:type="dxa"/>
          <w:bottom w:w="0" w:type="dxa"/>
          <w:right w:w="108" w:type="dxa"/>
        </w:tblCellMar>
      </w:tblPr>
      <w:tblGrid>
        <w:gridCol w:w="236"/>
        <w:gridCol w:w="4752"/>
        <w:gridCol w:w="237"/>
        <w:gridCol w:w="4799"/>
      </w:tblGrid>
      <w:tr>
        <w:trPr>
          <w:trHeight w:val="555" w:hRule="atLeast"/>
        </w:trPr>
        <w:tc>
          <w:tcPr>
            <w:tcW w:w="236" w:type="dxa"/>
            <w:tcBorders/>
          </w:tcPr>
          <w:p>
            <w:pPr>
              <w:pStyle w:val="Style34"/>
              <w:snapToGrid w:val="false"/>
              <w:rPr>
                <w:rFonts w:ascii="Times New Roman" w:hAnsi="Times New Roman" w:cs="Times New Roman"/>
                <w:sz w:val="28"/>
                <w:szCs w:val="28"/>
              </w:rPr>
            </w:pPr>
            <w:r>
              <w:rPr>
                <w:rFonts w:cs="Times New Roman" w:ascii="Times New Roman" w:hAnsi="Times New Roman"/>
                <w:sz w:val="28"/>
                <w:szCs w:val="28"/>
              </w:rPr>
            </w:r>
          </w:p>
          <w:p>
            <w:pPr>
              <w:pStyle w:val="Style34"/>
              <w:snapToGrid w:val="false"/>
              <w:rPr>
                <w:rFonts w:ascii="Times New Roman" w:hAnsi="Times New Roman" w:cs="Times New Roman"/>
                <w:sz w:val="28"/>
                <w:szCs w:val="28"/>
              </w:rPr>
            </w:pPr>
            <w:r>
              <w:rPr>
                <w:rFonts w:cs="Times New Roman" w:ascii="Times New Roman" w:hAnsi="Times New Roman"/>
                <w:sz w:val="28"/>
                <w:szCs w:val="28"/>
              </w:rPr>
            </w:r>
          </w:p>
          <w:p>
            <w:pPr>
              <w:pStyle w:val="Style34"/>
              <w:snapToGrid w:val="false"/>
              <w:rPr>
                <w:rFonts w:ascii="Times New Roman" w:hAnsi="Times New Roman" w:cs="Times New Roman"/>
                <w:sz w:val="28"/>
                <w:szCs w:val="28"/>
              </w:rPr>
            </w:pPr>
            <w:r>
              <w:rPr>
                <w:rFonts w:cs="Times New Roman" w:ascii="Times New Roman" w:hAnsi="Times New Roman"/>
                <w:sz w:val="28"/>
                <w:szCs w:val="28"/>
              </w:rPr>
            </w:r>
          </w:p>
          <w:p>
            <w:pPr>
              <w:pStyle w:val="Style34"/>
              <w:snapToGrid w:val="false"/>
              <w:rPr>
                <w:rFonts w:ascii="Times New Roman" w:hAnsi="Times New Roman" w:cs="Times New Roman"/>
                <w:sz w:val="28"/>
                <w:szCs w:val="28"/>
              </w:rPr>
            </w:pPr>
            <w:r>
              <w:rPr>
                <w:rFonts w:cs="Times New Roman" w:ascii="Times New Roman" w:hAnsi="Times New Roman"/>
                <w:sz w:val="28"/>
                <w:szCs w:val="28"/>
              </w:rPr>
            </w:r>
          </w:p>
          <w:p>
            <w:pPr>
              <w:pStyle w:val="Style34"/>
              <w:snapToGrid w:val="false"/>
              <w:rPr>
                <w:rFonts w:ascii="Times New Roman" w:hAnsi="Times New Roman" w:cs="Times New Roman"/>
                <w:sz w:val="28"/>
                <w:szCs w:val="28"/>
              </w:rPr>
            </w:pPr>
            <w:r>
              <w:rPr>
                <w:rFonts w:cs="Times New Roman" w:ascii="Times New Roman" w:hAnsi="Times New Roman"/>
                <w:sz w:val="28"/>
                <w:szCs w:val="28"/>
              </w:rPr>
            </w:r>
          </w:p>
          <w:p>
            <w:pPr>
              <w:pStyle w:val="Style34"/>
              <w:snapToGrid w:val="false"/>
              <w:rPr>
                <w:rFonts w:ascii="Times New Roman" w:hAnsi="Times New Roman" w:cs="Times New Roman"/>
                <w:sz w:val="28"/>
                <w:szCs w:val="28"/>
              </w:rPr>
            </w:pPr>
            <w:r>
              <w:rPr>
                <w:rFonts w:cs="Times New Roman" w:ascii="Times New Roman" w:hAnsi="Times New Roman"/>
                <w:sz w:val="28"/>
                <w:szCs w:val="28"/>
              </w:rPr>
            </w:r>
          </w:p>
        </w:tc>
        <w:tc>
          <w:tcPr>
            <w:tcW w:w="4752" w:type="dxa"/>
            <w:tcBorders/>
          </w:tcPr>
          <w:tbl>
            <w:tblPr>
              <w:tblW w:w="10451" w:type="dxa"/>
              <w:jc w:val="left"/>
              <w:tblInd w:w="0" w:type="dxa"/>
              <w:tblCellMar>
                <w:top w:w="0" w:type="dxa"/>
                <w:left w:w="108" w:type="dxa"/>
                <w:bottom w:w="0" w:type="dxa"/>
                <w:right w:w="108" w:type="dxa"/>
              </w:tblCellMar>
            </w:tblPr>
            <w:tblGrid>
              <w:gridCol w:w="5103"/>
              <w:gridCol w:w="5348"/>
            </w:tblGrid>
            <w:tr>
              <w:trPr>
                <w:trHeight w:val="273" w:hRule="atLeast"/>
              </w:trPr>
              <w:tc>
                <w:tcPr>
                  <w:tcW w:w="5103" w:type="dxa"/>
                  <w:tcBorders/>
                </w:tcPr>
                <w:p>
                  <w:pPr>
                    <w:pStyle w:val="Normal"/>
                    <w:jc w:val="center"/>
                    <w:rPr>
                      <w:rFonts w:ascii="Times New Roman" w:hAnsi="Times New Roman" w:cs="Times New Roman"/>
                      <w:b/>
                      <w:b/>
                      <w:bCs/>
                      <w:sz w:val="28"/>
                      <w:szCs w:val="28"/>
                    </w:rPr>
                  </w:pPr>
                  <w:r>
                    <w:rPr>
                      <w:rFonts w:cs="Times New Roman" w:ascii="Times New Roman" w:hAnsi="Times New Roman"/>
                      <w:b/>
                      <w:bCs/>
                      <w:sz w:val="28"/>
                      <w:szCs w:val="28"/>
                    </w:rPr>
                    <w:t xml:space="preserve">ФГКУ «УВО ВНГ России по </w:t>
                  </w:r>
                </w:p>
                <w:p>
                  <w:pPr>
                    <w:pStyle w:val="Normal"/>
                    <w:jc w:val="center"/>
                    <w:rPr>
                      <w:rFonts w:ascii="Times New Roman" w:hAnsi="Times New Roman" w:cs="Times New Roman"/>
                      <w:b/>
                      <w:b/>
                      <w:bCs/>
                      <w:sz w:val="28"/>
                      <w:szCs w:val="28"/>
                    </w:rPr>
                  </w:pPr>
                  <w:r>
                    <w:rPr>
                      <w:rFonts w:cs="Times New Roman" w:ascii="Times New Roman" w:hAnsi="Times New Roman"/>
                      <w:b/>
                      <w:bCs/>
                      <w:sz w:val="28"/>
                      <w:szCs w:val="28"/>
                    </w:rPr>
                    <w:t>Московской области»</w:t>
                  </w:r>
                </w:p>
                <w:p>
                  <w:pPr>
                    <w:pStyle w:val="Normal"/>
                    <w:jc w:val="center"/>
                    <w:rPr>
                      <w:rFonts w:ascii="Times New Roman" w:hAnsi="Times New Roman" w:cs="Times New Roman"/>
                      <w:b/>
                      <w:b/>
                      <w:bCs/>
                      <w:sz w:val="28"/>
                      <w:szCs w:val="28"/>
                    </w:rPr>
                  </w:pPr>
                  <w:r>
                    <w:rPr>
                      <w:rFonts w:cs="Times New Roman" w:ascii="Times New Roman" w:hAnsi="Times New Roman"/>
                      <w:b/>
                      <w:bCs/>
                      <w:sz w:val="28"/>
                      <w:szCs w:val="28"/>
                    </w:rPr>
                  </w:r>
                </w:p>
              </w:tc>
              <w:tc>
                <w:tcPr>
                  <w:tcW w:w="5348" w:type="dxa"/>
                  <w:tcBorders/>
                </w:tcPr>
                <w:p>
                  <w:pPr>
                    <w:pStyle w:val="Normal"/>
                    <w:spacing w:before="0" w:after="200"/>
                    <w:rPr>
                      <w:rFonts w:ascii="Times New Roman" w:hAnsi="Times New Roman" w:cs="Times New Roman"/>
                      <w:b/>
                      <w:b/>
                      <w:bCs/>
                      <w:sz w:val="28"/>
                      <w:szCs w:val="28"/>
                    </w:rPr>
                  </w:pPr>
                  <w:r>
                    <w:rPr>
                      <w:rFonts w:cs="Times New Roman" w:ascii="Times New Roman" w:hAnsi="Times New Roman"/>
                      <w:b/>
                      <w:bCs/>
                      <w:sz w:val="28"/>
                      <w:szCs w:val="28"/>
                    </w:rPr>
                    <w:t>Исполнитель</w:t>
                  </w:r>
                </w:p>
              </w:tc>
            </w:tr>
            <w:tr>
              <w:trPr>
                <w:trHeight w:val="2576" w:hRule="atLeast"/>
              </w:trPr>
              <w:tc>
                <w:tcPr>
                  <w:tcW w:w="5103" w:type="dxa"/>
                  <w:tcBorders/>
                </w:tcPr>
                <w:p>
                  <w:pPr>
                    <w:pStyle w:val="Normal"/>
                    <w:rPr>
                      <w:rFonts w:ascii="Times New Roman" w:hAnsi="Times New Roman" w:cs="Times New Roman"/>
                      <w:b/>
                      <w:b/>
                      <w:sz w:val="28"/>
                      <w:szCs w:val="28"/>
                    </w:rPr>
                  </w:pPr>
                  <w:r>
                    <w:rPr>
                      <w:rFonts w:cs="Times New Roman" w:ascii="Times New Roman" w:hAnsi="Times New Roman"/>
                      <w:b/>
                      <w:sz w:val="28"/>
                      <w:szCs w:val="28"/>
                    </w:rPr>
                    <w:t>Адрес, место нахождения:</w:t>
                  </w:r>
                </w:p>
                <w:p>
                  <w:pPr>
                    <w:pStyle w:val="Normal"/>
                    <w:rPr>
                      <w:rFonts w:ascii="Times New Roman" w:hAnsi="Times New Roman" w:cs="Times New Roman"/>
                      <w:sz w:val="28"/>
                      <w:szCs w:val="28"/>
                    </w:rPr>
                  </w:pPr>
                  <w:r>
                    <w:rPr>
                      <w:rFonts w:cs="Times New Roman" w:ascii="Times New Roman" w:hAnsi="Times New Roman"/>
                      <w:sz w:val="28"/>
                      <w:szCs w:val="28"/>
                    </w:rPr>
                    <w:t>143968, Московская область,</w:t>
                  </w:r>
                </w:p>
                <w:p>
                  <w:pPr>
                    <w:pStyle w:val="Normal"/>
                    <w:rPr>
                      <w:rFonts w:ascii="Times New Roman" w:hAnsi="Times New Roman" w:cs="Times New Roman"/>
                      <w:sz w:val="28"/>
                      <w:szCs w:val="28"/>
                    </w:rPr>
                  </w:pPr>
                  <w:r>
                    <w:rPr>
                      <w:rFonts w:cs="Times New Roman" w:ascii="Times New Roman" w:hAnsi="Times New Roman"/>
                      <w:sz w:val="28"/>
                      <w:szCs w:val="28"/>
                    </w:rPr>
                    <w:t>г. Реутов, проезд Братьев Фоминых, д. 5</w:t>
                  </w:r>
                </w:p>
                <w:p>
                  <w:pPr>
                    <w:pStyle w:val="Normal"/>
                    <w:rPr>
                      <w:rFonts w:ascii="Times New Roman" w:hAnsi="Times New Roman" w:cs="Times New Roman"/>
                      <w:sz w:val="28"/>
                      <w:szCs w:val="28"/>
                    </w:rPr>
                  </w:pPr>
                  <w:r>
                    <w:rPr>
                      <w:rFonts w:cs="Times New Roman" w:ascii="Times New Roman" w:hAnsi="Times New Roman"/>
                      <w:sz w:val="28"/>
                      <w:szCs w:val="28"/>
                    </w:rPr>
                    <w:t>Тел. 8(495) 528-12-07,</w:t>
                  </w:r>
                </w:p>
                <w:p>
                  <w:pPr>
                    <w:pStyle w:val="Normal"/>
                    <w:rPr>
                      <w:rFonts w:ascii="Times New Roman" w:hAnsi="Times New Roman" w:cs="Times New Roman"/>
                      <w:sz w:val="28"/>
                      <w:szCs w:val="28"/>
                    </w:rPr>
                  </w:pPr>
                  <w:r>
                    <w:rPr>
                      <w:rFonts w:cs="Times New Roman" w:ascii="Times New Roman" w:hAnsi="Times New Roman"/>
                      <w:sz w:val="28"/>
                      <w:szCs w:val="28"/>
                    </w:rPr>
                    <w:t>бухгалтерия 8(495) 528-30-87,</w:t>
                  </w:r>
                </w:p>
                <w:p>
                  <w:pPr>
                    <w:pStyle w:val="Normal"/>
                    <w:rPr/>
                  </w:pPr>
                  <w:r>
                    <w:rPr>
                      <w:rFonts w:cs="Times New Roman" w:ascii="Times New Roman" w:hAnsi="Times New Roman"/>
                      <w:sz w:val="28"/>
                      <w:szCs w:val="28"/>
                    </w:rPr>
                    <w:t>8(495) 528-30-</w:t>
                  </w:r>
                  <w:r>
                    <w:rPr>
                      <w:rFonts w:eastAsia="Times New Roman" w:cs="Times New Roman" w:ascii="Times New Roman" w:hAnsi="Times New Roman"/>
                      <w:color w:val="auto"/>
                      <w:sz w:val="28"/>
                      <w:szCs w:val="28"/>
                      <w:lang w:val="ru-RU" w:eastAsia="zh-CN" w:bidi="ar-SA"/>
                    </w:rPr>
                    <w:t>0</w:t>
                  </w:r>
                  <w:r>
                    <w:rPr>
                      <w:rFonts w:cs="Times New Roman" w:ascii="Times New Roman" w:hAnsi="Times New Roman"/>
                      <w:sz w:val="28"/>
                      <w:szCs w:val="28"/>
                    </w:rPr>
                    <w:t>7, 8(495) 528-30-</w:t>
                  </w:r>
                  <w:r>
                    <w:rPr>
                      <w:rFonts w:eastAsia="Times New Roman" w:cs="Times New Roman" w:ascii="Times New Roman" w:hAnsi="Times New Roman"/>
                      <w:color w:val="auto"/>
                      <w:sz w:val="28"/>
                      <w:szCs w:val="28"/>
                      <w:lang w:val="ru-RU" w:eastAsia="zh-CN" w:bidi="ar-SA"/>
                    </w:rPr>
                    <w:t>01</w:t>
                  </w:r>
                  <w:r>
                    <w:rPr>
                      <w:rFonts w:cs="Times New Roman" w:ascii="Times New Roman" w:hAnsi="Times New Roman"/>
                      <w:sz w:val="28"/>
                      <w:szCs w:val="28"/>
                    </w:rPr>
                    <w:t>,</w:t>
                  </w:r>
                </w:p>
                <w:p>
                  <w:pPr>
                    <w:pStyle w:val="Normal"/>
                    <w:rPr/>
                  </w:pPr>
                  <w:r>
                    <w:rPr>
                      <w:rFonts w:cs="Times New Roman" w:ascii="Times New Roman" w:hAnsi="Times New Roman"/>
                      <w:sz w:val="28"/>
                      <w:szCs w:val="28"/>
                      <w:lang w:val="en-US"/>
                    </w:rPr>
                    <w:t>E</w:t>
                  </w:r>
                  <w:r>
                    <w:rPr>
                      <w:rFonts w:cs="Times New Roman" w:ascii="Times New Roman" w:hAnsi="Times New Roman"/>
                      <w:sz w:val="28"/>
                      <w:szCs w:val="28"/>
                    </w:rPr>
                    <w:t>-</w:t>
                  </w:r>
                  <w:r>
                    <w:rPr>
                      <w:rFonts w:cs="Times New Roman" w:ascii="Times New Roman" w:hAnsi="Times New Roman"/>
                      <w:sz w:val="28"/>
                      <w:szCs w:val="28"/>
                      <w:lang w:val="en-US"/>
                    </w:rPr>
                    <w:t>mail</w:t>
                  </w:r>
                  <w:r>
                    <w:rPr>
                      <w:rFonts w:cs="Times New Roman" w:ascii="Times New Roman" w:hAnsi="Times New Roman"/>
                      <w:sz w:val="28"/>
                      <w:szCs w:val="28"/>
                    </w:rPr>
                    <w:t>:</w:t>
                  </w:r>
                  <w:hyperlink r:id="rId2">
                    <w:r>
                      <w:rPr>
                        <w:rFonts w:cs="Times New Roman" w:ascii="Times New Roman" w:hAnsi="Times New Roman"/>
                        <w:sz w:val="28"/>
                        <w:szCs w:val="28"/>
                        <w:lang w:val="en-US"/>
                      </w:rPr>
                      <w:t>faouvo</w:t>
                    </w:r>
                    <w:r>
                      <w:rPr>
                        <w:rFonts w:cs="Times New Roman" w:ascii="Times New Roman" w:hAnsi="Times New Roman"/>
                        <w:sz w:val="28"/>
                        <w:szCs w:val="28"/>
                      </w:rPr>
                      <w:t>@</w:t>
                    </w:r>
                    <w:r>
                      <w:rPr>
                        <w:rFonts w:cs="Times New Roman" w:ascii="Times New Roman" w:hAnsi="Times New Roman"/>
                        <w:sz w:val="28"/>
                        <w:szCs w:val="28"/>
                        <w:lang w:val="en-US"/>
                      </w:rPr>
                      <w:t>rambler</w:t>
                    </w:r>
                    <w:r>
                      <w:rPr>
                        <w:rFonts w:cs="Times New Roman" w:ascii="Times New Roman" w:hAnsi="Times New Roman"/>
                        <w:sz w:val="28"/>
                        <w:szCs w:val="28"/>
                      </w:rPr>
                      <w:t>.</w:t>
                    </w:r>
                    <w:r>
                      <w:rPr>
                        <w:rFonts w:cs="Times New Roman" w:ascii="Times New Roman" w:hAnsi="Times New Roman"/>
                        <w:sz w:val="28"/>
                        <w:szCs w:val="28"/>
                        <w:lang w:val="en-US"/>
                      </w:rPr>
                      <w:t>ru</w:t>
                    </w:r>
                  </w:hyperlink>
                  <w:r>
                    <w:rPr>
                      <w:rFonts w:cs="Times New Roman" w:ascii="Times New Roman" w:hAnsi="Times New Roman"/>
                      <w:sz w:val="28"/>
                      <w:szCs w:val="28"/>
                      <w:lang w:val="en-US"/>
                    </w:rPr>
                    <w:t xml:space="preserve">, </w:t>
                  </w:r>
                </w:p>
                <w:p>
                  <w:pPr>
                    <w:pStyle w:val="Normal"/>
                    <w:widowControl w:val="false"/>
                    <w:spacing w:lineRule="auto" w:line="240" w:before="0" w:after="0"/>
                    <w:contextualSpacing/>
                    <w:rPr>
                      <w:rFonts w:ascii="Times New Roman" w:hAnsi="Times New Roman" w:cs="Times New Roman"/>
                      <w:b/>
                      <w:b/>
                      <w:color w:val="0000FF"/>
                      <w:sz w:val="28"/>
                      <w:szCs w:val="28"/>
                      <w:u w:val="none"/>
                      <w:lang w:val="en-US"/>
                    </w:rPr>
                  </w:pPr>
                  <w:hyperlink r:id="rId3">
                    <w:r>
                      <w:rPr>
                        <w:rFonts w:cs="Times New Roman" w:ascii="Times New Roman" w:hAnsi="Times New Roman"/>
                        <w:color w:val="0000FF"/>
                        <w:sz w:val="28"/>
                        <w:szCs w:val="28"/>
                        <w:u w:val="none"/>
                        <w:lang w:val="en-US"/>
                      </w:rPr>
                      <w:t>byxuvo@rambler.ru</w:t>
                    </w:r>
                  </w:hyperlink>
                </w:p>
                <w:p>
                  <w:pPr>
                    <w:pStyle w:val="Normal"/>
                    <w:rPr>
                      <w:rFonts w:ascii="Times New Roman" w:hAnsi="Times New Roman" w:cs="Times New Roman"/>
                      <w:b/>
                      <w:b/>
                      <w:sz w:val="28"/>
                      <w:szCs w:val="28"/>
                    </w:rPr>
                  </w:pPr>
                  <w:r>
                    <w:rPr>
                      <w:rFonts w:cs="Times New Roman" w:ascii="Times New Roman" w:hAnsi="Times New Roman"/>
                      <w:b/>
                      <w:sz w:val="28"/>
                      <w:szCs w:val="28"/>
                    </w:rPr>
                    <w:t>Банковские реквизиты:</w:t>
                  </w:r>
                </w:p>
                <w:p>
                  <w:pPr>
                    <w:pStyle w:val="Normal"/>
                    <w:rPr>
                      <w:rFonts w:ascii="Times New Roman" w:hAnsi="Times New Roman" w:cs="Times New Roman"/>
                      <w:iCs/>
                      <w:sz w:val="28"/>
                      <w:szCs w:val="28"/>
                      <w:lang w:eastAsia="ru-RU"/>
                    </w:rPr>
                  </w:pPr>
                  <w:r>
                    <w:rPr>
                      <w:rFonts w:cs="Times New Roman" w:ascii="Times New Roman" w:hAnsi="Times New Roman"/>
                      <w:iCs/>
                      <w:sz w:val="28"/>
                      <w:szCs w:val="28"/>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rPr>
                      <w:rFonts w:ascii="Times New Roman" w:hAnsi="Times New Roman" w:cs="Times New Roman"/>
                      <w:iCs/>
                      <w:sz w:val="28"/>
                      <w:szCs w:val="28"/>
                      <w:lang w:eastAsia="ru-RU"/>
                    </w:rPr>
                  </w:pPr>
                  <w:r>
                    <w:rPr>
                      <w:rFonts w:cs="Times New Roman" w:ascii="Times New Roman" w:hAnsi="Times New Roman"/>
                      <w:iCs/>
                      <w:sz w:val="28"/>
                      <w:szCs w:val="28"/>
                      <w:lang w:eastAsia="ru-RU"/>
                    </w:rPr>
                  </w:r>
                </w:p>
                <w:p>
                  <w:pPr>
                    <w:pStyle w:val="Normal"/>
                    <w:rPr/>
                  </w:pPr>
                  <w:r>
                    <w:rPr>
                      <w:rFonts w:cs="Times New Roman" w:ascii="Times New Roman" w:hAnsi="Times New Roman"/>
                      <w:b/>
                      <w:sz w:val="28"/>
                      <w:szCs w:val="28"/>
                    </w:rPr>
                    <w:t>________________</w:t>
                  </w:r>
                  <w:r>
                    <w:rPr>
                      <w:rFonts w:eastAsia="Times New Roman" w:cs="Times New Roman" w:ascii="Times New Roman" w:hAnsi="Times New Roman"/>
                      <w:b/>
                      <w:color w:val="auto"/>
                      <w:sz w:val="28"/>
                      <w:szCs w:val="28"/>
                      <w:lang w:val="ru-RU" w:eastAsia="zh-CN" w:bidi="ar-SA"/>
                    </w:rPr>
                    <w:t>Ф.И.О.</w:t>
                  </w:r>
                </w:p>
                <w:p>
                  <w:pPr>
                    <w:pStyle w:val="Normal"/>
                    <w:rPr>
                      <w:rFonts w:ascii="Times New Roman" w:hAnsi="Times New Roman" w:cs="Times New Roman"/>
                      <w:sz w:val="28"/>
                      <w:szCs w:val="28"/>
                    </w:rPr>
                  </w:pPr>
                  <w:r>
                    <w:rPr>
                      <w:rFonts w:cs="Times New Roman" w:ascii="Times New Roman" w:hAnsi="Times New Roman"/>
                      <w:sz w:val="28"/>
                      <w:szCs w:val="28"/>
                    </w:rPr>
                  </w:r>
                </w:p>
              </w:tc>
              <w:tc>
                <w:tcPr>
                  <w:tcW w:w="5348" w:type="dxa"/>
                  <w:tcBorders/>
                </w:tcPr>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ООО ЧОО «ЕвроГард-МСК»</w:t>
                  </w:r>
                </w:p>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Юридический адрес: 141400, Московская область, г. Химки, ул. Ленинградская, д. 29, помещение 2/этаж 4</w:t>
                  </w:r>
                </w:p>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ИНН 5047163698 КПП 504701001</w:t>
                  </w:r>
                </w:p>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ОГРН 1155047000250</w:t>
                  </w:r>
                </w:p>
                <w:p>
                  <w:pPr>
                    <w:pStyle w:val="Normal"/>
                    <w:rPr/>
                  </w:pPr>
                  <w:r>
                    <w:rPr>
                      <w:rFonts w:eastAsia="Calibri" w:cs="Times New Roman" w:ascii="Times New Roman" w:hAnsi="Times New Roman"/>
                      <w:bCs/>
                      <w:sz w:val="28"/>
                      <w:szCs w:val="28"/>
                      <w:lang w:eastAsia="en-US"/>
                    </w:rPr>
                    <w:t>р</w:t>
                  </w:r>
                  <w:r>
                    <w:rPr>
                      <w:rFonts w:eastAsia="Calibri" w:cs="Times New Roman" w:ascii="Times New Roman" w:hAnsi="Times New Roman"/>
                      <w:sz w:val="28"/>
                      <w:szCs w:val="28"/>
                      <w:lang w:eastAsia="en-US"/>
                    </w:rPr>
                    <w:t>/с 40702810705800001555</w:t>
                  </w:r>
                </w:p>
                <w:p>
                  <w:pPr>
                    <w:pStyle w:val="Normal"/>
                    <w:rPr/>
                  </w:pPr>
                  <w:r>
                    <w:rPr>
                      <w:rStyle w:val="Style21"/>
                      <w:rFonts w:cs="Times New Roman" w:ascii="Times New Roman" w:hAnsi="Times New Roman"/>
                      <w:sz w:val="28"/>
                      <w:szCs w:val="28"/>
                    </w:rPr>
                    <w:t>Филиал «Центральный» Банка ВТБ (ПАО) в г. Москве</w:t>
                  </w:r>
                  <w:r>
                    <w:rPr>
                      <w:rFonts w:eastAsia="Calibri" w:cs="Times New Roman" w:ascii="Times New Roman" w:hAnsi="Times New Roman"/>
                      <w:sz w:val="28"/>
                      <w:szCs w:val="28"/>
                      <w:lang w:eastAsia="en-US"/>
                    </w:rPr>
                    <w:t xml:space="preserve"> </w:t>
                  </w:r>
                </w:p>
                <w:p>
                  <w:pPr>
                    <w:pStyle w:val="Normal"/>
                    <w:rPr/>
                  </w:pPr>
                  <w:r>
                    <w:rPr>
                      <w:rFonts w:eastAsia="Calibri" w:cs="Times New Roman" w:ascii="Times New Roman" w:hAnsi="Times New Roman"/>
                      <w:sz w:val="28"/>
                      <w:szCs w:val="28"/>
                      <w:lang w:eastAsia="en-US"/>
                    </w:rPr>
                    <w:t xml:space="preserve">к/с </w:t>
                  </w:r>
                  <w:r>
                    <w:rPr>
                      <w:rStyle w:val="Style21"/>
                      <w:rFonts w:cs="Times New Roman" w:ascii="Times New Roman" w:hAnsi="Times New Roman"/>
                      <w:sz w:val="28"/>
                      <w:szCs w:val="28"/>
                    </w:rPr>
                    <w:t>30101810145250000411</w:t>
                  </w:r>
                </w:p>
                <w:p>
                  <w:pPr>
                    <w:pStyle w:val="Normal"/>
                    <w:rPr/>
                  </w:pPr>
                  <w:r>
                    <w:rPr>
                      <w:rFonts w:eastAsia="Calibri" w:cs="Times New Roman" w:ascii="Times New Roman" w:hAnsi="Times New Roman"/>
                      <w:sz w:val="28"/>
                      <w:szCs w:val="28"/>
                      <w:lang w:eastAsia="en-US"/>
                    </w:rPr>
                    <w:t xml:space="preserve">БИК </w:t>
                  </w:r>
                  <w:r>
                    <w:rPr>
                      <w:rStyle w:val="Style21"/>
                      <w:rFonts w:cs="Times New Roman" w:ascii="Times New Roman" w:hAnsi="Times New Roman"/>
                      <w:sz w:val="28"/>
                      <w:szCs w:val="28"/>
                    </w:rPr>
                    <w:t>044525411</w:t>
                  </w:r>
                  <w:r>
                    <w:rPr>
                      <w:rFonts w:eastAsia="Calibri" w:cs="Times New Roman" w:ascii="Times New Roman" w:hAnsi="Times New Roman"/>
                      <w:sz w:val="28"/>
                      <w:szCs w:val="28"/>
                      <w:lang w:eastAsia="en-US"/>
                    </w:rPr>
                    <w:t xml:space="preserve"> </w:t>
                  </w:r>
                </w:p>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r>
                </w:p>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Генеральный директор</w:t>
                  </w:r>
                </w:p>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r>
                </w:p>
                <w:p>
                  <w:pPr>
                    <w:pStyle w:val="Normal"/>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_________________/Тряшин С.И./</w:t>
                  </w:r>
                </w:p>
              </w:tc>
            </w:tr>
          </w:tbl>
          <w:p>
            <w:pPr>
              <w:pStyle w:val="Normal"/>
              <w:rPr>
                <w:rFonts w:ascii="Times New Roman" w:hAnsi="Times New Roman" w:cs="Times New Roman"/>
                <w:sz w:val="28"/>
                <w:szCs w:val="28"/>
              </w:rPr>
            </w:pPr>
            <w:r>
              <w:rPr>
                <w:rFonts w:cs="Times New Roman" w:ascii="Times New Roman" w:hAnsi="Times New Roman"/>
                <w:sz w:val="28"/>
                <w:szCs w:val="28"/>
              </w:rPr>
            </w:r>
          </w:p>
        </w:tc>
        <w:tc>
          <w:tcPr>
            <w:tcW w:w="237" w:type="dxa"/>
            <w:tcBorders/>
          </w:tcPr>
          <w:p>
            <w:pPr>
              <w:pStyle w:val="Normal"/>
              <w:tabs>
                <w:tab w:val="clear" w:pos="720"/>
                <w:tab w:val="left" w:pos="7138" w:leader="none"/>
              </w:tabs>
              <w:snapToGrid w:val="false"/>
              <w:rPr>
                <w:rFonts w:ascii="Times New Roman" w:hAnsi="Times New Roman" w:cs="Times New Roman"/>
                <w:b/>
                <w:b/>
                <w:bCs/>
                <w:color w:val="000000"/>
                <w:sz w:val="28"/>
                <w:szCs w:val="28"/>
              </w:rPr>
            </w:pPr>
            <w:r>
              <w:rPr>
                <w:rFonts w:cs="Times New Roman" w:ascii="Times New Roman" w:hAnsi="Times New Roman"/>
                <w:b/>
                <w:bCs/>
                <w:color w:val="000000"/>
                <w:sz w:val="28"/>
                <w:szCs w:val="28"/>
              </w:rPr>
            </w:r>
          </w:p>
        </w:tc>
        <w:tc>
          <w:tcPr>
            <w:tcW w:w="4799" w:type="dxa"/>
            <w:tcBorders/>
          </w:tcPr>
          <w:p>
            <w:pPr>
              <w:pStyle w:val="Normal"/>
              <w:snapToGrid w:val="false"/>
              <w:rPr/>
            </w:pPr>
            <w:r>
              <w:rPr>
                <w:rFonts w:eastAsia="Times New Roman" w:cs="Times New Roman" w:ascii="Times New Roman" w:hAnsi="Times New Roman"/>
                <w:b/>
                <w:bCs/>
                <w:color w:val="000000"/>
                <w:sz w:val="28"/>
                <w:szCs w:val="28"/>
              </w:rPr>
              <w:t xml:space="preserve">     </w:t>
            </w:r>
            <w:r>
              <w:rPr>
                <w:rFonts w:cs="Times New Roman" w:ascii="Times New Roman" w:hAnsi="Times New Roman"/>
                <w:b/>
                <w:bCs/>
                <w:color w:val="000000"/>
                <w:sz w:val="28"/>
                <w:szCs w:val="28"/>
              </w:rPr>
              <w:t>______________________________</w:t>
            </w:r>
          </w:p>
          <w:p>
            <w:pPr>
              <w:pStyle w:val="Normal"/>
              <w:snapToGrid w:val="false"/>
              <w:rPr/>
            </w:pPr>
            <w:r>
              <w:rPr>
                <w:rFonts w:eastAsia="Times New Roman" w:cs="Times New Roman" w:ascii="Times New Roman" w:hAnsi="Times New Roman"/>
                <w:b w:val="false"/>
                <w:bCs w:val="false"/>
                <w:color w:val="000000"/>
                <w:sz w:val="28"/>
                <w:szCs w:val="28"/>
              </w:rPr>
              <w:t xml:space="preserve">                     </w:t>
            </w:r>
            <w:r>
              <w:rPr>
                <w:rFonts w:cs="Times New Roman" w:ascii="Times New Roman" w:hAnsi="Times New Roman"/>
                <w:b w:val="false"/>
                <w:bCs w:val="false"/>
                <w:color w:val="000000"/>
                <w:sz w:val="28"/>
                <w:szCs w:val="28"/>
              </w:rPr>
              <w:t>(наименование)</w:t>
            </w:r>
          </w:p>
          <w:p>
            <w:pPr>
              <w:pStyle w:val="Normal"/>
              <w:snapToGrid w:val="false"/>
              <w:rPr>
                <w:rFonts w:ascii="Times New Roman" w:hAnsi="Times New Roman" w:cs="Times New Roman"/>
                <w:b/>
                <w:b/>
                <w:bCs/>
                <w:color w:val="000000"/>
                <w:sz w:val="28"/>
                <w:szCs w:val="28"/>
              </w:rPr>
            </w:pPr>
            <w:r>
              <w:rPr>
                <w:rFonts w:cs="Times New Roman" w:ascii="Times New Roman" w:hAnsi="Times New Roman"/>
                <w:b/>
                <w:bCs/>
                <w:color w:val="000000"/>
                <w:sz w:val="28"/>
                <w:szCs w:val="28"/>
              </w:rPr>
            </w:r>
          </w:p>
          <w:p>
            <w:pPr>
              <w:pStyle w:val="Normal"/>
              <w:rPr>
                <w:rFonts w:ascii="Times New Roman" w:hAnsi="Times New Roman" w:cs="Times New Roman"/>
                <w:b/>
                <w:b/>
                <w:color w:val="000000"/>
                <w:sz w:val="28"/>
                <w:szCs w:val="28"/>
              </w:rPr>
            </w:pPr>
            <w:r>
              <w:rPr>
                <w:rFonts w:cs="Times New Roman" w:ascii="Times New Roman" w:hAnsi="Times New Roman"/>
                <w:b/>
                <w:color w:val="000000"/>
                <w:sz w:val="28"/>
                <w:szCs w:val="28"/>
              </w:rPr>
              <w:t>Адрес, место нахождения:</w:t>
            </w:r>
          </w:p>
          <w:p>
            <w:pPr>
              <w:pStyle w:val="Normal"/>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iCs/>
                <w:color w:val="C9211E"/>
                <w:sz w:val="28"/>
                <w:szCs w:val="28"/>
                <w:lang w:eastAsia="ru-RU"/>
              </w:rPr>
            </w:pPr>
            <w:r>
              <w:rPr>
                <w:rFonts w:cs="Times New Roman" w:ascii="Times New Roman" w:hAnsi="Times New Roman"/>
                <w:iCs/>
                <w:color w:val="C9211E"/>
                <w:sz w:val="28"/>
                <w:szCs w:val="28"/>
                <w:lang w:eastAsia="ru-RU"/>
              </w:rPr>
            </w:r>
          </w:p>
          <w:p>
            <w:pPr>
              <w:pStyle w:val="Normal"/>
              <w:rPr>
                <w:rFonts w:ascii="Times New Roman" w:hAnsi="Times New Roman" w:cs="Times New Roman"/>
                <w:iCs/>
                <w:color w:val="C9211E"/>
                <w:sz w:val="28"/>
                <w:szCs w:val="28"/>
                <w:lang w:eastAsia="ru-RU"/>
              </w:rPr>
            </w:pPr>
            <w:r>
              <w:rPr>
                <w:rFonts w:cs="Times New Roman" w:ascii="Times New Roman" w:hAnsi="Times New Roman"/>
                <w:iCs/>
                <w:color w:val="C9211E"/>
                <w:sz w:val="28"/>
                <w:szCs w:val="28"/>
                <w:lang w:eastAsia="ru-RU"/>
              </w:rPr>
            </w:r>
          </w:p>
          <w:p>
            <w:pPr>
              <w:pStyle w:val="Normal"/>
              <w:rPr>
                <w:rFonts w:ascii="Times New Roman" w:hAnsi="Times New Roman" w:cs="Times New Roman"/>
                <w:iCs/>
                <w:color w:val="C9211E"/>
                <w:sz w:val="28"/>
                <w:szCs w:val="28"/>
                <w:lang w:eastAsia="ru-RU"/>
              </w:rPr>
            </w:pPr>
            <w:r>
              <w:rPr>
                <w:rFonts w:cs="Times New Roman" w:ascii="Times New Roman" w:hAnsi="Times New Roman"/>
                <w:iCs/>
                <w:color w:val="C9211E"/>
                <w:sz w:val="28"/>
                <w:szCs w:val="28"/>
                <w:lang w:eastAsia="ru-RU"/>
              </w:rPr>
            </w:r>
          </w:p>
          <w:p>
            <w:pPr>
              <w:pStyle w:val="Normal"/>
              <w:rPr>
                <w:rFonts w:ascii="Times New Roman" w:hAnsi="Times New Roman" w:cs="Times New Roman"/>
                <w:b/>
                <w:b/>
                <w:bCs/>
                <w:iCs/>
                <w:color w:val="000000"/>
                <w:sz w:val="28"/>
                <w:szCs w:val="28"/>
                <w:lang w:eastAsia="ru-RU"/>
              </w:rPr>
            </w:pPr>
            <w:r>
              <w:rPr>
                <w:rFonts w:cs="Times New Roman" w:ascii="Times New Roman" w:hAnsi="Times New Roman"/>
                <w:b/>
                <w:bCs/>
                <w:iCs/>
                <w:color w:val="000000"/>
                <w:sz w:val="28"/>
                <w:szCs w:val="28"/>
                <w:lang w:eastAsia="ru-RU"/>
              </w:rPr>
            </w:r>
          </w:p>
          <w:p>
            <w:pPr>
              <w:pStyle w:val="Normal"/>
              <w:snapToGrid w:val="false"/>
              <w:rPr>
                <w:rFonts w:ascii="Times New Roman" w:hAnsi="Times New Roman" w:cs="Times New Roman"/>
                <w:b/>
                <w:b/>
                <w:bCs/>
                <w:iCs/>
                <w:color w:val="000000"/>
                <w:sz w:val="28"/>
                <w:szCs w:val="28"/>
                <w:lang w:eastAsia="ru-RU"/>
              </w:rPr>
            </w:pPr>
            <w:r>
              <w:rPr>
                <w:rFonts w:cs="Times New Roman" w:ascii="Times New Roman" w:hAnsi="Times New Roman"/>
                <w:b/>
                <w:bCs/>
                <w:iCs/>
                <w:color w:val="000000"/>
                <w:sz w:val="28"/>
                <w:szCs w:val="28"/>
                <w:lang w:eastAsia="ru-RU"/>
              </w:rPr>
            </w:r>
          </w:p>
          <w:p>
            <w:pPr>
              <w:pStyle w:val="Normal"/>
              <w:snapToGrid w:val="false"/>
              <w:rPr>
                <w:rFonts w:ascii="Times New Roman" w:hAnsi="Times New Roman" w:cs="Times New Roman"/>
                <w:b/>
                <w:b/>
                <w:bCs/>
                <w:iCs/>
                <w:color w:val="000000"/>
                <w:sz w:val="28"/>
                <w:szCs w:val="28"/>
                <w:lang w:eastAsia="ru-RU"/>
              </w:rPr>
            </w:pPr>
            <w:r>
              <w:rPr>
                <w:rFonts w:cs="Times New Roman" w:ascii="Times New Roman" w:hAnsi="Times New Roman"/>
                <w:b/>
                <w:bCs/>
                <w:iCs/>
                <w:color w:val="000000"/>
                <w:sz w:val="28"/>
                <w:szCs w:val="28"/>
                <w:lang w:eastAsia="ru-RU"/>
              </w:rPr>
            </w:r>
          </w:p>
          <w:p>
            <w:pPr>
              <w:pStyle w:val="Normal"/>
              <w:snapToGrid w:val="false"/>
              <w:rPr>
                <w:rFonts w:ascii="Times New Roman" w:hAnsi="Times New Roman" w:cs="Times New Roman"/>
                <w:b/>
                <w:b/>
                <w:bCs/>
                <w:iCs/>
                <w:color w:val="000000"/>
                <w:sz w:val="28"/>
                <w:szCs w:val="28"/>
                <w:lang w:eastAsia="ru-RU"/>
              </w:rPr>
            </w:pPr>
            <w:r>
              <w:rPr>
                <w:rFonts w:cs="Times New Roman" w:ascii="Times New Roman" w:hAnsi="Times New Roman"/>
                <w:b/>
                <w:bCs/>
                <w:iCs/>
                <w:color w:val="000000"/>
                <w:sz w:val="28"/>
                <w:szCs w:val="28"/>
                <w:lang w:eastAsia="ru-RU"/>
              </w:rPr>
            </w:r>
          </w:p>
          <w:p>
            <w:pPr>
              <w:pStyle w:val="Normal"/>
              <w:snapToGrid w:val="false"/>
              <w:rPr>
                <w:rFonts w:ascii="Times New Roman" w:hAnsi="Times New Roman" w:cs="Times New Roman"/>
                <w:b/>
                <w:b/>
                <w:bCs/>
                <w:color w:val="000000"/>
                <w:sz w:val="28"/>
                <w:szCs w:val="28"/>
              </w:rPr>
            </w:pPr>
            <w:r>
              <w:rPr>
                <w:rFonts w:cs="Times New Roman" w:ascii="Times New Roman" w:hAnsi="Times New Roman"/>
                <w:b/>
                <w:bCs/>
                <w:color w:val="000000"/>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rFonts w:ascii="Times New Roman" w:hAnsi="Times New Roman" w:cs="Times New Roman"/>
                <w:sz w:val="28"/>
                <w:szCs w:val="28"/>
              </w:rPr>
            </w:pPr>
            <w:r>
              <w:rPr>
                <w:rFonts w:cs="Times New Roman" w:ascii="Times New Roman" w:hAnsi="Times New Roman"/>
                <w:sz w:val="28"/>
                <w:szCs w:val="28"/>
              </w:rPr>
            </w:r>
          </w:p>
          <w:p>
            <w:pPr>
              <w:pStyle w:val="Normal"/>
              <w:snapToGrid w:val="false"/>
              <w:rPr/>
            </w:pPr>
            <w:r>
              <w:rPr>
                <w:rFonts w:eastAsia="Times New Roman" w:cs="Times New Roman" w:ascii="Times New Roman" w:hAnsi="Times New Roman"/>
                <w:b/>
                <w:bCs/>
                <w:color w:val="000000"/>
                <w:sz w:val="28"/>
                <w:szCs w:val="28"/>
              </w:rPr>
              <w:t xml:space="preserve">                </w:t>
            </w:r>
            <w:r>
              <w:rPr>
                <w:rFonts w:cs="Times New Roman" w:ascii="Times New Roman" w:hAnsi="Times New Roman"/>
                <w:b/>
                <w:bCs/>
                <w:color w:val="000000"/>
                <w:sz w:val="28"/>
                <w:szCs w:val="28"/>
              </w:rPr>
              <w:t xml:space="preserve">_______________ </w:t>
            </w:r>
            <w:r>
              <w:rPr>
                <w:rFonts w:eastAsia="Times New Roman" w:cs="Times New Roman" w:ascii="Times New Roman" w:hAnsi="Times New Roman"/>
                <w:b/>
                <w:bCs/>
                <w:color w:val="000000"/>
                <w:sz w:val="28"/>
                <w:szCs w:val="28"/>
                <w:lang w:val="ru-RU" w:eastAsia="zh-CN" w:bidi="ar-SA"/>
              </w:rPr>
              <w:t>Ф.И.О.</w:t>
            </w:r>
            <w:r>
              <w:rPr>
                <w:rFonts w:cs="Times New Roman" w:ascii="Times New Roman" w:hAnsi="Times New Roman"/>
                <w:b/>
                <w:bCs/>
                <w:color w:val="000000"/>
                <w:sz w:val="28"/>
                <w:szCs w:val="28"/>
              </w:rPr>
              <w:t xml:space="preserve"> </w:t>
            </w:r>
            <w:r>
              <w:rPr>
                <w:rFonts w:eastAsia="Times New Roman" w:cs="Times New Roman" w:ascii="Times New Roman" w:hAnsi="Times New Roman"/>
                <w:b/>
                <w:bCs/>
                <w:color w:val="auto"/>
                <w:sz w:val="28"/>
                <w:szCs w:val="28"/>
                <w:lang w:val="ru-RU" w:eastAsia="zh-CN" w:bidi="ar-SA"/>
              </w:rPr>
              <w:t xml:space="preserve"> </w:t>
            </w:r>
          </w:p>
        </w:tc>
      </w:tr>
    </w:tbl>
    <w:p>
      <w:pPr>
        <w:pStyle w:val="Normal"/>
        <w:rPr>
          <w:rFonts w:ascii="Times New Roman" w:hAnsi="Times New Roman" w:cs="Times New Roman"/>
          <w:sz w:val="28"/>
          <w:szCs w:val="28"/>
        </w:rPr>
      </w:pPr>
      <w:r>
        <w:rPr>
          <w:rFonts w:cs="Times New Roman" w:ascii="Times New Roman" w:hAnsi="Times New Roman"/>
          <w:sz w:val="28"/>
          <w:szCs w:val="28"/>
        </w:rPr>
      </w:r>
    </w:p>
    <w:p>
      <w:pPr>
        <w:pStyle w:val="Normal"/>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6700" w:right="0" w:hanging="8"/>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r>
        <w:br w:type="page"/>
      </w:r>
    </w:p>
    <w:p>
      <w:pPr>
        <w:pStyle w:val="Normal"/>
        <w:widowControl w:val="false"/>
        <w:spacing w:lineRule="auto" w:line="240" w:before="0" w:after="0"/>
        <w:ind w:left="6700" w:right="0" w:hanging="8"/>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Приложение № 1</w:t>
      </w:r>
    </w:p>
    <w:p>
      <w:pPr>
        <w:pStyle w:val="Normal"/>
        <w:widowControl w:val="false"/>
        <w:spacing w:lineRule="auto" w:line="240" w:before="0" w:after="0"/>
        <w:ind w:left="6700" w:right="0" w:hanging="8"/>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к Договору от __.__. 20_ г.</w:t>
      </w:r>
    </w:p>
    <w:p>
      <w:pPr>
        <w:pStyle w:val="Normal"/>
        <w:widowControl w:val="false"/>
        <w:spacing w:lineRule="auto" w:line="240" w:before="0" w:after="0"/>
        <w:ind w:left="6700" w:right="0" w:hanging="8"/>
        <w:rPr/>
      </w:pPr>
      <w:r>
        <w:rPr>
          <w:rFonts w:eastAsia="Times New Roman" w:cs="Times New Roman" w:ascii="Times New Roman" w:hAnsi="Times New Roman"/>
          <w:sz w:val="28"/>
          <w:szCs w:val="28"/>
          <w:lang w:eastAsia="ru-RU"/>
        </w:rPr>
        <w:t>№</w:t>
      </w:r>
      <w:r>
        <w:rPr>
          <w:rFonts w:eastAsia="Times New Roman" w:cs="Times New Roman" w:ascii="Times New Roman" w:hAnsi="Times New Roman"/>
          <w:sz w:val="28"/>
          <w:szCs w:val="28"/>
          <w:lang w:eastAsia="ru-RU"/>
        </w:rPr>
        <w:t xml:space="preserve"> </w:t>
      </w:r>
      <w:r>
        <w:rPr>
          <w:rFonts w:eastAsia="Times New Roman" w:cs="Times New Roman" w:ascii="Times New Roman" w:hAnsi="Times New Roman"/>
          <w:sz w:val="28"/>
          <w:szCs w:val="28"/>
          <w:lang w:eastAsia="ru-RU"/>
        </w:rPr>
        <w:t>____</w:t>
      </w:r>
    </w:p>
    <w:p>
      <w:pPr>
        <w:pStyle w:val="Normal"/>
        <w:widowControl w:val="false"/>
        <w:spacing w:lineRule="auto" w:line="240" w:before="0" w:after="0"/>
        <w:jc w:val="center"/>
        <w:rPr>
          <w:sz w:val="28"/>
          <w:szCs w:val="28"/>
        </w:rPr>
      </w:pPr>
      <w:r>
        <w:rPr>
          <w:sz w:val="28"/>
          <w:szCs w:val="28"/>
        </w:rPr>
      </w:r>
    </w:p>
    <w:p>
      <w:pPr>
        <w:pStyle w:val="Normal"/>
        <w:widowControl w:val="false"/>
        <w:spacing w:lineRule="auto" w:line="240" w:before="0" w:after="0"/>
        <w:jc w:val="center"/>
        <w:rPr>
          <w:rFonts w:ascii="Times New Roman" w:hAnsi="Times New Roman" w:eastAsia="Times New Roman" w:cs="Times New Roman"/>
          <w:b/>
          <w:b/>
          <w:sz w:val="28"/>
          <w:szCs w:val="28"/>
          <w:lang w:eastAsia="ru-RU"/>
        </w:rPr>
      </w:pPr>
      <w:r>
        <w:rPr>
          <w:rFonts w:eastAsia="Times New Roman" w:cs="Times New Roman" w:ascii="Times New Roman" w:hAnsi="Times New Roman"/>
          <w:b/>
          <w:sz w:val="28"/>
          <w:szCs w:val="28"/>
          <w:lang w:eastAsia="ru-RU"/>
        </w:rPr>
        <w:t>Стоимость оказываемых услуг</w:t>
      </w:r>
    </w:p>
    <w:tbl>
      <w:tblPr>
        <w:tblW w:w="9356" w:type="dxa"/>
        <w:jc w:val="left"/>
        <w:tblInd w:w="575" w:type="dxa"/>
        <w:tblCellMar>
          <w:top w:w="0" w:type="dxa"/>
          <w:left w:w="108" w:type="dxa"/>
          <w:bottom w:w="0" w:type="dxa"/>
          <w:right w:w="108" w:type="dxa"/>
        </w:tblCellMar>
      </w:tblPr>
      <w:tblGrid>
        <w:gridCol w:w="5811"/>
        <w:gridCol w:w="1560"/>
        <w:gridCol w:w="1985"/>
      </w:tblGrid>
      <w:tr>
        <w:trPr/>
        <w:tc>
          <w:tcPr>
            <w:tcW w:w="581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Наименование услуги</w:t>
            </w:r>
          </w:p>
        </w:tc>
        <w:tc>
          <w:tcPr>
            <w:tcW w:w="15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Единица измерения</w:t>
            </w:r>
          </w:p>
        </w:tc>
        <w:tc>
          <w:tcPr>
            <w:tcW w:w="198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Стоимость (руб.)</w:t>
            </w:r>
          </w:p>
        </w:tc>
      </w:tr>
      <w:tr>
        <w:trPr>
          <w:trHeight w:val="862" w:hRule="atLeast"/>
        </w:trPr>
        <w:tc>
          <w:tcPr>
            <w:tcW w:w="5811" w:type="dxa"/>
            <w:tcBorders>
              <w:top w:val="single" w:sz="4" w:space="0" w:color="000000"/>
              <w:left w:val="single" w:sz="4" w:space="0" w:color="000000"/>
              <w:right w:val="single" w:sz="4" w:space="0" w:color="000000"/>
            </w:tcBorders>
            <w:vAlign w:val="center"/>
          </w:tcPr>
          <w:p>
            <w:pPr>
              <w:pStyle w:val="Normal"/>
              <w:widowControl w:val="false"/>
              <w:spacing w:lineRule="auto" w:line="240" w:before="12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Оперативное реагирование группы задержания СПВО, на сообщение о срабатывании средств сигнализации с объектов, подключенных к пультам  централизованного наблюдения иных организаций( ПЦН), с использованием программно-аппаратного комплекса «Взаимодействие с мониторинговой компанией»</w:t>
            </w:r>
          </w:p>
        </w:tc>
        <w:tc>
          <w:tcPr>
            <w:tcW w:w="1560" w:type="dxa"/>
            <w:tcBorders>
              <w:top w:val="single" w:sz="4" w:space="0" w:color="000000"/>
              <w:left w:val="single" w:sz="4" w:space="0" w:color="000000"/>
              <w:right w:val="single" w:sz="4" w:space="0" w:color="000000"/>
            </w:tcBorders>
            <w:vAlign w:val="center"/>
          </w:tcPr>
          <w:p>
            <w:pPr>
              <w:pStyle w:val="Normal"/>
              <w:widowControl w:val="false"/>
              <w:snapToGrid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1985" w:type="dxa"/>
            <w:tcBorders>
              <w:top w:val="single" w:sz="4" w:space="0" w:color="000000"/>
              <w:left w:val="single" w:sz="4" w:space="0" w:color="000000"/>
              <w:right w:val="single" w:sz="4" w:space="0" w:color="000000"/>
            </w:tcBorders>
            <w:vAlign w:val="center"/>
          </w:tcPr>
          <w:p>
            <w:pPr>
              <w:pStyle w:val="Normal"/>
              <w:widowControl w:val="false"/>
              <w:snapToGrid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r>
      <w:tr>
        <w:trPr/>
        <w:tc>
          <w:tcPr>
            <w:tcW w:w="5811" w:type="dxa"/>
            <w:tcBorders>
              <w:left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объект –</w:t>
            </w:r>
          </w:p>
        </w:tc>
        <w:tc>
          <w:tcPr>
            <w:tcW w:w="1560" w:type="dxa"/>
            <w:tcBorders>
              <w:left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месяц</w:t>
            </w:r>
          </w:p>
        </w:tc>
        <w:tc>
          <w:tcPr>
            <w:tcW w:w="1985" w:type="dxa"/>
            <w:tcBorders>
              <w:left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1363,42</w:t>
            </w:r>
          </w:p>
        </w:tc>
      </w:tr>
      <w:tr>
        <w:trPr/>
        <w:tc>
          <w:tcPr>
            <w:tcW w:w="5811" w:type="dxa"/>
            <w:tcBorders>
              <w:left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МХИГ (кроме квартир) -</w:t>
            </w:r>
          </w:p>
        </w:tc>
        <w:tc>
          <w:tcPr>
            <w:tcW w:w="1560" w:type="dxa"/>
            <w:tcBorders>
              <w:left w:val="single" w:sz="4" w:space="0" w:color="000000"/>
              <w:right w:val="single" w:sz="4" w:space="0" w:color="000000"/>
            </w:tcBorders>
            <w:vAlign w:val="center"/>
          </w:tcPr>
          <w:p>
            <w:pPr>
              <w:pStyle w:val="Normal"/>
              <w:widowControl w:val="false"/>
              <w:snapToGrid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1985" w:type="dxa"/>
            <w:tcBorders>
              <w:left w:val="single" w:sz="4" w:space="0" w:color="000000"/>
              <w:right w:val="single" w:sz="4" w:space="0" w:color="000000"/>
            </w:tcBorders>
            <w:vAlign w:val="center"/>
          </w:tcPr>
          <w:p>
            <w:pPr>
              <w:pStyle w:val="Normal"/>
              <w:widowControl w:val="false"/>
              <w:snapToGrid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944,91</w:t>
            </w:r>
          </w:p>
        </w:tc>
      </w:tr>
      <w:tr>
        <w:trPr/>
        <w:tc>
          <w:tcPr>
            <w:tcW w:w="5811"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квартира –</w:t>
            </w:r>
          </w:p>
        </w:tc>
        <w:tc>
          <w:tcPr>
            <w:tcW w:w="1560" w:type="dxa"/>
            <w:tcBorders>
              <w:left w:val="single" w:sz="4" w:space="0" w:color="000000"/>
              <w:bottom w:val="single" w:sz="4" w:space="0" w:color="000000"/>
              <w:right w:val="single" w:sz="4" w:space="0" w:color="000000"/>
            </w:tcBorders>
            <w:vAlign w:val="center"/>
          </w:tcPr>
          <w:p>
            <w:pPr>
              <w:pStyle w:val="Normal"/>
              <w:widowControl w:val="false"/>
              <w:snapToGrid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1985"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395,42</w:t>
            </w:r>
          </w:p>
        </w:tc>
      </w:tr>
      <w:tr>
        <w:trPr/>
        <w:tc>
          <w:tcPr>
            <w:tcW w:w="5811" w:type="dxa"/>
            <w:tcBorders>
              <w:top w:val="single" w:sz="4" w:space="0" w:color="000000"/>
              <w:left w:val="single" w:sz="4" w:space="0" w:color="000000"/>
              <w:right w:val="single" w:sz="4" w:space="0" w:color="000000"/>
            </w:tcBorders>
          </w:tcPr>
          <w:p>
            <w:pPr>
              <w:pStyle w:val="Normal"/>
              <w:jc w:val="both"/>
              <w:rPr/>
            </w:pPr>
            <w:r>
              <w:rPr>
                <w:rFonts w:cs="Times New Roman" w:ascii="Times New Roman" w:hAnsi="Times New Roman"/>
                <w:color w:val="000000"/>
                <w:sz w:val="28"/>
                <w:szCs w:val="28"/>
                <w:highlight w:val="white"/>
              </w:rPr>
              <w:t xml:space="preserve">«Ложный выезд» – оперативное реагирование группы задержания на сообщения о срабатывании средств сигнализации, сигнал «Тревога», с объектов, подключенных к пультам централизованного наблюдения (ПЦН) иных организаций, с использованием </w:t>
            </w:r>
            <w:r>
              <w:rPr>
                <w:rFonts w:cs="Times New Roman" w:ascii="Times New Roman" w:hAnsi="Times New Roman"/>
                <w:bCs/>
                <w:sz w:val="28"/>
                <w:szCs w:val="28"/>
              </w:rPr>
              <w:t xml:space="preserve">«ПАК ВсМК»  </w:t>
            </w:r>
            <w:r>
              <w:rPr>
                <w:rFonts w:cs="Times New Roman" w:ascii="Times New Roman" w:hAnsi="Times New Roman"/>
                <w:color w:val="000000"/>
                <w:sz w:val="28"/>
                <w:szCs w:val="28"/>
                <w:highlight w:val="white"/>
              </w:rPr>
              <w:t xml:space="preserve">в результате:                                          </w:t>
            </w:r>
          </w:p>
          <w:p>
            <w:pPr>
              <w:pStyle w:val="Normal"/>
              <w:jc w:val="both"/>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t>неправильных действий Заказчика или его доверенного лица по управлению техническими средствами охраны, при отсутствии явных признаков  события, связанного с проникновением (нападением) на объект;</w:t>
            </w:r>
          </w:p>
          <w:p>
            <w:pPr>
              <w:pStyle w:val="Normal"/>
              <w:jc w:val="both"/>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t>событий (действий) Заказчика или его доверенного лица, не связанных с возникновением криминальной угрозы;</w:t>
            </w:r>
          </w:p>
          <w:p>
            <w:pPr>
              <w:pStyle w:val="Normal"/>
              <w:jc w:val="both"/>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t>отмены оператором мониторинговой компанией сигнала «Тревога», принятого в работу дежурным ЦОУ (ПЦО) ФГКУ УВО:</w:t>
            </w:r>
          </w:p>
          <w:p>
            <w:pPr>
              <w:pStyle w:val="Normal"/>
              <w:jc w:val="both"/>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t>квартира</w:t>
            </w:r>
          </w:p>
          <w:p>
            <w:pPr>
              <w:pStyle w:val="Normal"/>
              <w:jc w:val="both"/>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t>МПХИГ</w:t>
            </w:r>
          </w:p>
          <w:p>
            <w:pPr>
              <w:pStyle w:val="Normal"/>
              <w:spacing w:before="0" w:after="200"/>
              <w:jc w:val="both"/>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t>объект</w:t>
            </w:r>
          </w:p>
          <w:p>
            <w:pPr>
              <w:pStyle w:val="Normal"/>
              <w:spacing w:before="0" w:after="200"/>
              <w:jc w:val="both"/>
              <w:rPr>
                <w:rFonts w:ascii="Times New Roman" w:hAnsi="Times New Roman" w:cs="Times New Roman"/>
                <w:color w:val="000000"/>
                <w:sz w:val="28"/>
                <w:szCs w:val="28"/>
                <w:highlight w:val="white"/>
              </w:rPr>
            </w:pPr>
            <w:r>
              <w:rPr>
                <w:rFonts w:cs="Times New Roman" w:ascii="Times New Roman" w:hAnsi="Times New Roman"/>
                <w:color w:val="000000"/>
                <w:sz w:val="28"/>
                <w:szCs w:val="28"/>
                <w:highlight w:val="white"/>
              </w:rPr>
              <w:t>транспортное средство</w:t>
            </w:r>
          </w:p>
        </w:tc>
        <w:tc>
          <w:tcPr>
            <w:tcW w:w="156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hd w:fill="FFFFFF" w:val="clear"/>
              <w:tabs>
                <w:tab w:val="clear" w:pos="720"/>
                <w:tab w:val="left" w:pos="1656" w:leader="underscore"/>
              </w:tabs>
              <w:snapToGrid w:val="false"/>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выезд</w:t>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выезд</w:t>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выезд</w:t>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выезд</w:t>
            </w:r>
          </w:p>
        </w:tc>
        <w:tc>
          <w:tcPr>
            <w:tcW w:w="1985" w:type="dxa"/>
            <w:tcBorders>
              <w:top w:val="single" w:sz="4" w:space="0" w:color="000000"/>
              <w:left w:val="single" w:sz="4" w:space="0" w:color="000000"/>
              <w:right w:val="single" w:sz="4" w:space="0" w:color="000000"/>
            </w:tcBorders>
          </w:tcPr>
          <w:p>
            <w:pPr>
              <w:pStyle w:val="Normal"/>
              <w:widowControl w:val="false"/>
              <w:shd w:fill="FFFFFF" w:val="clear"/>
              <w:tabs>
                <w:tab w:val="clear" w:pos="720"/>
                <w:tab w:val="left" w:pos="1656" w:leader="underscore"/>
              </w:tabs>
              <w:snapToGrid w:val="false"/>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144,99</w:t>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289,98</w:t>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805,35</w:t>
            </w:r>
          </w:p>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871,08</w:t>
            </w:r>
          </w:p>
        </w:tc>
      </w:tr>
      <w:tr>
        <w:trPr/>
        <w:tc>
          <w:tcPr>
            <w:tcW w:w="5811" w:type="dxa"/>
            <w:tcBorders>
              <w:left w:val="single" w:sz="4" w:space="0" w:color="000000"/>
              <w:right w:val="single" w:sz="4" w:space="0" w:color="000000"/>
            </w:tcBorders>
          </w:tcPr>
          <w:p>
            <w:pPr>
              <w:pStyle w:val="Normal"/>
              <w:widowControl w:val="false"/>
              <w:shd w:fill="FFFFFF" w:val="clear"/>
              <w:tabs>
                <w:tab w:val="clear" w:pos="720"/>
                <w:tab w:val="left" w:pos="1656" w:leader="underscore"/>
              </w:tabs>
              <w:snapToGrid w:val="false"/>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1560"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c>
          <w:tcPr>
            <w:tcW w:w="1985" w:type="dxa"/>
            <w:tcBorders>
              <w:left w:val="single" w:sz="4" w:space="0" w:color="000000"/>
              <w:right w:val="single" w:sz="4" w:space="0" w:color="000000"/>
            </w:tcBorders>
          </w:tcPr>
          <w:p>
            <w:pPr>
              <w:pStyle w:val="Normal"/>
              <w:widowControl w:val="false"/>
              <w:shd w:fill="FFFFFF" w:val="clear"/>
              <w:tabs>
                <w:tab w:val="clear" w:pos="720"/>
                <w:tab w:val="left" w:pos="1656" w:leader="underscore"/>
              </w:tabs>
              <w:snapToGrid w:val="false"/>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r>
      <w:tr>
        <w:trPr/>
        <w:tc>
          <w:tcPr>
            <w:tcW w:w="5811" w:type="dxa"/>
            <w:tcBorders>
              <w:left w:val="single" w:sz="4" w:space="0" w:color="000000"/>
              <w:right w:val="single" w:sz="4" w:space="0" w:color="000000"/>
            </w:tcBorders>
          </w:tcPr>
          <w:p>
            <w:pPr>
              <w:pStyle w:val="Normal"/>
              <w:widowControl w:val="false"/>
              <w:shd w:fill="FFFFFF" w:val="clear"/>
              <w:tabs>
                <w:tab w:val="clear" w:pos="720"/>
                <w:tab w:val="left" w:pos="1656" w:leader="underscore"/>
              </w:tabs>
              <w:snapToGrid w:val="false"/>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1560"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c>
          <w:tcPr>
            <w:tcW w:w="1985" w:type="dxa"/>
            <w:tcBorders>
              <w:left w:val="single" w:sz="4" w:space="0" w:color="000000"/>
              <w:right w:val="single" w:sz="4" w:space="0" w:color="000000"/>
            </w:tcBorders>
          </w:tcPr>
          <w:p>
            <w:pPr>
              <w:pStyle w:val="Normal"/>
              <w:widowControl w:val="false"/>
              <w:shd w:fill="FFFFFF" w:val="clear"/>
              <w:tabs>
                <w:tab w:val="clear" w:pos="720"/>
                <w:tab w:val="left" w:pos="1656" w:leader="underscore"/>
              </w:tabs>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xml:space="preserve"> </w:t>
            </w:r>
          </w:p>
        </w:tc>
      </w:tr>
      <w:tr>
        <w:trPr/>
        <w:tc>
          <w:tcPr>
            <w:tcW w:w="5811" w:type="dxa"/>
            <w:tcBorders>
              <w:left w:val="single" w:sz="4" w:space="0" w:color="000000"/>
              <w:bottom w:val="single" w:sz="4" w:space="0" w:color="000000"/>
              <w:right w:val="single" w:sz="4" w:space="0" w:color="000000"/>
            </w:tcBorders>
          </w:tcPr>
          <w:p>
            <w:pPr>
              <w:pStyle w:val="Normal"/>
              <w:widowControl w:val="false"/>
              <w:shd w:fill="FFFFFF" w:val="clear"/>
              <w:tabs>
                <w:tab w:val="clear" w:pos="720"/>
                <w:tab w:val="left" w:pos="1656" w:leader="underscore"/>
              </w:tabs>
              <w:snapToGrid w:val="false"/>
              <w:spacing w:lineRule="auto" w:line="240" w:before="240" w:after="0"/>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c>
          <w:tcPr>
            <w:tcW w:w="1560"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c>
          <w:tcPr>
            <w:tcW w:w="1985" w:type="dxa"/>
            <w:tcBorders>
              <w:left w:val="single" w:sz="4" w:space="0" w:color="000000"/>
              <w:bottom w:val="single" w:sz="4" w:space="0" w:color="000000"/>
              <w:right w:val="single" w:sz="4" w:space="0" w:color="000000"/>
            </w:tcBorders>
          </w:tcPr>
          <w:p>
            <w:pPr>
              <w:pStyle w:val="Normal"/>
              <w:widowControl w:val="false"/>
              <w:shd w:fill="FFFFFF" w:val="clear"/>
              <w:tabs>
                <w:tab w:val="clear" w:pos="720"/>
                <w:tab w:val="left" w:pos="1656" w:leader="underscore"/>
              </w:tabs>
              <w:snapToGrid w:val="false"/>
              <w:spacing w:lineRule="auto" w:line="240" w:before="24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tc>
      </w:tr>
      <w:tr>
        <w:trPr>
          <w:trHeight w:val="2313" w:hRule="atLeast"/>
        </w:trPr>
        <w:tc>
          <w:tcPr>
            <w:tcW w:w="581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12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Охрана объекта/имущества путем выставления наряда вневедомственной охраны на объектах (квартир, МПХИГ), подключённых к ПЦН иных организаций, до прибытия заказчика или его доверенного лица, в случае необходимости «перезакрытия» объекта при отсутствии видимых нарушений его целостности</w:t>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(расчет стоимости производится с учётом фактического времени выставления физической охраны .</w:t>
            </w:r>
          </w:p>
        </w:tc>
        <w:tc>
          <w:tcPr>
            <w:tcW w:w="1560" w:type="dxa"/>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час</w:t>
            </w:r>
          </w:p>
        </w:tc>
        <w:tc>
          <w:tcPr>
            <w:tcW w:w="1985" w:type="dxa"/>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714,09</w:t>
            </w:r>
          </w:p>
        </w:tc>
      </w:tr>
    </w:tbl>
    <w:p>
      <w:pPr>
        <w:pStyle w:val="Normal"/>
        <w:widowControl w:val="fals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pacing w:lineRule="auto" w:line="240" w:before="0" w:after="0"/>
        <w:ind w:left="0" w:right="0" w:firstLine="624"/>
        <w:jc w:val="both"/>
        <w:rPr/>
      </w:pPr>
      <w:r>
        <w:rPr>
          <w:rFonts w:eastAsia="Times New Roman" w:cs="Times New Roman" w:ascii="Times New Roman" w:hAnsi="Times New Roman"/>
          <w:sz w:val="28"/>
          <w:szCs w:val="28"/>
          <w:lang w:eastAsia="ru-RU"/>
        </w:rPr>
        <w:t xml:space="preserve">Основание: Прейскурант тарифов на услуги вневедомственной охраны по Московской области, утвержденный приказом ФГКУ «УВО ВНГ России по Московской области» от 3 октября 2022 г. </w:t>
      </w:r>
      <w:r>
        <w:rPr>
          <w:rFonts w:eastAsia="Times New Roman" w:cs="Times New Roman" w:ascii="Times New Roman" w:hAnsi="Times New Roman"/>
          <w:color w:val="000000"/>
          <w:sz w:val="28"/>
          <w:szCs w:val="28"/>
          <w:lang w:eastAsia="ru-RU"/>
        </w:rPr>
        <w:t>№ 777;</w:t>
      </w:r>
    </w:p>
    <w:p>
      <w:pPr>
        <w:pStyle w:val="Normal"/>
        <w:widowControl w:val="fals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r>
    </w:p>
    <w:p>
      <w:pPr>
        <w:pStyle w:val="Normal"/>
        <w:widowControl w:val="false"/>
        <w:spacing w:lineRule="auto" w:line="240" w:before="0" w:after="0"/>
        <w:ind w:left="0" w:right="0" w:firstLine="624"/>
        <w:jc w:val="both"/>
        <w:rPr/>
      </w:pPr>
      <w:r>
        <w:rPr>
          <w:rFonts w:eastAsia="Times New Roman" w:cs="Times New Roman" w:ascii="Times New Roman" w:hAnsi="Times New Roman"/>
          <w:sz w:val="28"/>
          <w:szCs w:val="28"/>
          <w:lang w:eastAsia="ru-RU"/>
        </w:rPr>
        <w:t xml:space="preserve">  </w:t>
      </w:r>
      <w:r>
        <w:rPr>
          <w:rFonts w:eastAsia="Times New Roman" w:cs="Times New Roman" w:ascii="Times New Roman" w:hAnsi="Times New Roman"/>
          <w:b/>
          <w:sz w:val="28"/>
          <w:szCs w:val="28"/>
          <w:lang w:eastAsia="ru-RU"/>
        </w:rPr>
        <w:t>«ИСПОЛНИТЕЛЬ»</w:t>
        <w:tab/>
        <w:tab/>
        <w:tab/>
        <w:tab/>
        <w:tab/>
        <w:t xml:space="preserve"> «ОРГАНИЗАЦИЯ»</w:t>
      </w:r>
    </w:p>
    <w:p>
      <w:pPr>
        <w:pStyle w:val="Normal"/>
        <w:widowControl w:val="false"/>
        <w:spacing w:lineRule="auto" w:line="240" w:before="0" w:after="0"/>
        <w:ind w:left="0" w:right="0" w:firstLine="624"/>
        <w:jc w:val="both"/>
        <w:rPr>
          <w:rFonts w:ascii="Times New Roman" w:hAnsi="Times New Roman" w:eastAsia="Times New Roman" w:cs="Times New Roman"/>
          <w:b/>
          <w:b/>
          <w:sz w:val="28"/>
          <w:szCs w:val="28"/>
          <w:lang w:eastAsia="ru-RU"/>
        </w:rPr>
      </w:pPr>
      <w:r>
        <w:rPr>
          <w:rFonts w:eastAsia="Times New Roman" w:cs="Times New Roman" w:ascii="Times New Roman" w:hAnsi="Times New Roman"/>
          <w:b/>
          <w:sz w:val="28"/>
          <w:szCs w:val="28"/>
          <w:lang w:eastAsia="ru-RU"/>
        </w:rPr>
      </w:r>
    </w:p>
    <w:p>
      <w:pPr>
        <w:pStyle w:val="Normal"/>
        <w:widowControl w:val="false"/>
        <w:spacing w:lineRule="auto" w:line="240" w:before="0" w:after="0"/>
        <w:ind w:left="0" w:right="0" w:firstLine="624"/>
        <w:jc w:val="both"/>
        <w:rPr>
          <w:rFonts w:ascii="Times New Roman" w:hAnsi="Times New Roman" w:eastAsia="Times New Roman" w:cs="Times New Roman"/>
          <w:b/>
          <w:b/>
          <w:sz w:val="28"/>
          <w:szCs w:val="28"/>
          <w:lang w:eastAsia="ru-RU"/>
        </w:rPr>
      </w:pPr>
      <w:r>
        <w:rPr>
          <w:rFonts w:eastAsia="Times New Roman" w:cs="Times New Roman" w:ascii="Times New Roman" w:hAnsi="Times New Roman"/>
          <w:b/>
          <w:sz w:val="28"/>
          <w:szCs w:val="28"/>
          <w:lang w:eastAsia="ru-RU"/>
        </w:rPr>
      </w:r>
    </w:p>
    <w:p>
      <w:pPr>
        <w:pStyle w:val="Normal"/>
        <w:widowControl w:val="false"/>
        <w:spacing w:lineRule="auto" w:line="240" w:before="0" w:after="0"/>
        <w:ind w:left="0" w:right="0" w:firstLine="624"/>
        <w:jc w:val="both"/>
        <w:rPr/>
      </w:pPr>
      <w:r>
        <w:rPr>
          <w:rFonts w:eastAsia="Times New Roman" w:cs="Times New Roman" w:ascii="Times New Roman" w:hAnsi="Times New Roman"/>
          <w:b/>
          <w:sz w:val="28"/>
          <w:szCs w:val="28"/>
          <w:lang w:eastAsia="ru-RU"/>
        </w:rPr>
        <w:t>____________</w:t>
      </w:r>
      <w:r>
        <w:rPr>
          <w:rFonts w:eastAsia="Times New Roman" w:cs="Times New Roman" w:ascii="Times New Roman" w:hAnsi="Times New Roman"/>
          <w:b/>
          <w:color w:val="auto"/>
          <w:kern w:val="0"/>
          <w:sz w:val="28"/>
          <w:szCs w:val="28"/>
          <w:lang w:val="ru-RU" w:eastAsia="ru-RU" w:bidi="ar-SA"/>
        </w:rPr>
        <w:t xml:space="preserve"> Ф.И.О.</w:t>
      </w:r>
      <w:r>
        <w:rPr>
          <w:rFonts w:eastAsia="Times New Roman" w:cs="Times New Roman" w:ascii="Times New Roman" w:hAnsi="Times New Roman"/>
          <w:b/>
          <w:sz w:val="28"/>
          <w:szCs w:val="28"/>
          <w:lang w:eastAsia="ru-RU"/>
        </w:rPr>
        <w:t xml:space="preserve">                                                _______________ </w:t>
      </w:r>
      <w:r>
        <w:rPr>
          <w:rFonts w:eastAsia="Times New Roman" w:cs="Times New Roman" w:ascii="Times New Roman" w:hAnsi="Times New Roman"/>
          <w:b/>
          <w:color w:val="auto"/>
          <w:kern w:val="0"/>
          <w:sz w:val="28"/>
          <w:szCs w:val="28"/>
          <w:lang w:val="ru-RU" w:eastAsia="ru-RU" w:bidi="ar-SA"/>
        </w:rPr>
        <w:t>Ф.И.О.</w:t>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p>
      <w:pPr>
        <w:pStyle w:val="Normal"/>
        <w:ind w:left="6700" w:right="0" w:hanging="8"/>
        <w:rPr>
          <w:rFonts w:ascii="Times New Roman" w:hAnsi="Times New Roman" w:cs="Times New Roman"/>
          <w:sz w:val="28"/>
          <w:szCs w:val="28"/>
          <w:lang w:eastAsia="ru-RU"/>
        </w:rPr>
      </w:pPr>
      <w:r>
        <w:rPr>
          <w:rFonts w:cs="Times New Roman" w:ascii="Times New Roman" w:hAnsi="Times New Roman"/>
          <w:sz w:val="28"/>
          <w:szCs w:val="28"/>
          <w:lang w:eastAsia="ru-RU"/>
        </w:rPr>
        <w:t xml:space="preserve">Приложение № 2 </w:t>
      </w:r>
    </w:p>
    <w:p>
      <w:pPr>
        <w:pStyle w:val="Normal"/>
        <w:ind w:left="6700" w:right="0" w:hanging="8"/>
        <w:rPr>
          <w:rFonts w:ascii="Times New Roman" w:hAnsi="Times New Roman" w:cs="Times New Roman"/>
          <w:sz w:val="28"/>
          <w:szCs w:val="28"/>
          <w:lang w:eastAsia="ru-RU"/>
        </w:rPr>
      </w:pPr>
      <w:r>
        <w:rPr>
          <w:rFonts w:cs="Times New Roman" w:ascii="Times New Roman" w:hAnsi="Times New Roman"/>
          <w:sz w:val="28"/>
          <w:szCs w:val="28"/>
          <w:lang w:eastAsia="ru-RU"/>
        </w:rPr>
        <w:t>к Договору от __.__. 20_ г.</w:t>
      </w:r>
    </w:p>
    <w:p>
      <w:pPr>
        <w:pStyle w:val="Normal"/>
        <w:ind w:left="6700" w:right="0" w:hanging="8"/>
        <w:rPr/>
      </w:pPr>
      <w:r>
        <w:rPr>
          <w:rFonts w:cs="Times New Roman" w:ascii="Times New Roman" w:hAnsi="Times New Roman"/>
          <w:sz w:val="28"/>
          <w:szCs w:val="28"/>
          <w:lang w:eastAsia="ru-RU"/>
        </w:rPr>
        <w:t>№</w:t>
      </w:r>
      <w:r>
        <w:rPr>
          <w:rFonts w:eastAsia="Times New Roman" w:cs="Times New Roman" w:ascii="Times New Roman" w:hAnsi="Times New Roman"/>
          <w:sz w:val="28"/>
          <w:szCs w:val="28"/>
          <w:lang w:eastAsia="ru-RU"/>
        </w:rPr>
        <w:t xml:space="preserve"> </w:t>
      </w:r>
      <w:r>
        <w:rPr>
          <w:rFonts w:cs="Times New Roman" w:ascii="Times New Roman" w:hAnsi="Times New Roman"/>
          <w:sz w:val="28"/>
          <w:szCs w:val="28"/>
          <w:lang w:eastAsia="ru-RU"/>
        </w:rPr>
        <w:t>_____</w:t>
      </w:r>
    </w:p>
    <w:p>
      <w:pPr>
        <w:pStyle w:val="Normal"/>
        <w:widowControl/>
        <w:jc w:val="right"/>
        <w:rPr>
          <w:rFonts w:ascii="Times New Roman" w:hAnsi="Times New Roman" w:cs="Times New Roman"/>
          <w:sz w:val="28"/>
          <w:szCs w:val="28"/>
          <w:lang w:eastAsia="en-US"/>
        </w:rPr>
      </w:pPr>
      <w:r>
        <w:rPr>
          <w:rFonts w:cs="Times New Roman" w:ascii="Times New Roman" w:hAnsi="Times New Roman"/>
          <w:sz w:val="28"/>
          <w:szCs w:val="28"/>
          <w:lang w:eastAsia="en-US"/>
        </w:rPr>
      </w:r>
    </w:p>
    <w:p>
      <w:pPr>
        <w:pStyle w:val="Normal"/>
        <w:widowControl/>
        <w:jc w:val="right"/>
        <w:rPr>
          <w:rFonts w:ascii="Times New Roman" w:hAnsi="Times New Roman" w:cs="Times New Roman"/>
          <w:sz w:val="28"/>
          <w:szCs w:val="28"/>
          <w:lang w:eastAsia="en-US"/>
        </w:rPr>
      </w:pPr>
      <w:r>
        <w:rPr>
          <w:rFonts w:cs="Times New Roman" w:ascii="Times New Roman" w:hAnsi="Times New Roman"/>
          <w:sz w:val="28"/>
          <w:szCs w:val="28"/>
          <w:lang w:eastAsia="en-US"/>
        </w:rPr>
      </w:r>
    </w:p>
    <w:p>
      <w:pPr>
        <w:pStyle w:val="Normal"/>
        <w:widowControl/>
        <w:jc w:val="center"/>
        <w:rPr>
          <w:rFonts w:ascii="Times New Roman" w:hAnsi="Times New Roman" w:cs="Times New Roman"/>
          <w:sz w:val="28"/>
          <w:szCs w:val="28"/>
          <w:lang w:eastAsia="en-US"/>
        </w:rPr>
      </w:pPr>
      <w:r>
        <w:rPr>
          <w:rFonts w:cs="Times New Roman" w:ascii="Times New Roman" w:hAnsi="Times New Roman"/>
          <w:sz w:val="28"/>
          <w:szCs w:val="28"/>
          <w:lang w:eastAsia="en-US"/>
        </w:rPr>
        <w:t xml:space="preserve">Перечень документов, </w:t>
      </w:r>
    </w:p>
    <w:p>
      <w:pPr>
        <w:pStyle w:val="Normal"/>
        <w:widowControl/>
        <w:jc w:val="center"/>
        <w:rPr>
          <w:rFonts w:ascii="Times New Roman" w:hAnsi="Times New Roman" w:cs="Times New Roman"/>
          <w:sz w:val="28"/>
          <w:szCs w:val="28"/>
          <w:lang w:eastAsia="en-US"/>
        </w:rPr>
      </w:pPr>
      <w:r>
        <w:rPr>
          <w:rFonts w:cs="Times New Roman" w:ascii="Times New Roman" w:hAnsi="Times New Roman"/>
          <w:sz w:val="28"/>
          <w:szCs w:val="28"/>
          <w:lang w:eastAsia="en-US"/>
        </w:rPr>
        <w:t xml:space="preserve">предоставляемых «Организацией» для принятия объекта на реагирование   </w:t>
      </w:r>
    </w:p>
    <w:p>
      <w:pPr>
        <w:pStyle w:val="Normal"/>
        <w:widowControl/>
        <w:jc w:val="center"/>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p>
    <w:p>
      <w:pPr>
        <w:pStyle w:val="211"/>
        <w:numPr>
          <w:ilvl w:val="0"/>
          <w:numId w:val="2"/>
        </w:numPr>
        <w:shd w:fill="FFFFFF" w:val="clear"/>
        <w:spacing w:lineRule="auto" w:line="240" w:before="0" w:after="0"/>
        <w:ind w:left="644" w:right="-565" w:hanging="360"/>
        <w:jc w:val="both"/>
        <w:rPr>
          <w:rFonts w:ascii="Times New Roman" w:hAnsi="Times New Roman" w:cs="Times New Roman"/>
          <w:sz w:val="28"/>
          <w:szCs w:val="28"/>
        </w:rPr>
      </w:pPr>
      <w:r>
        <w:rPr>
          <w:rFonts w:cs="Times New Roman"/>
          <w:sz w:val="28"/>
          <w:szCs w:val="28"/>
        </w:rPr>
        <w:t>Карточка объекта  принимаемого  на оперативное реагирование ГЗ.</w:t>
      </w:r>
    </w:p>
    <w:p>
      <w:pPr>
        <w:pStyle w:val="211"/>
        <w:numPr>
          <w:ilvl w:val="0"/>
          <w:numId w:val="2"/>
        </w:numPr>
        <w:shd w:fill="FFFFFF" w:val="clear"/>
        <w:spacing w:lineRule="auto" w:line="240" w:before="0" w:after="0"/>
        <w:ind w:left="644" w:right="-565" w:hanging="360"/>
        <w:jc w:val="both"/>
        <w:rPr>
          <w:rFonts w:ascii="Times New Roman" w:hAnsi="Times New Roman" w:cs="Times New Roman"/>
          <w:sz w:val="28"/>
          <w:szCs w:val="28"/>
        </w:rPr>
      </w:pPr>
      <w:r>
        <w:rPr>
          <w:rFonts w:cs="Times New Roman"/>
          <w:sz w:val="28"/>
          <w:szCs w:val="28"/>
        </w:rPr>
        <w:t>Список уполномоченных представителей объектов с указанием номеров их контактных телефонов.</w:t>
      </w:r>
    </w:p>
    <w:p>
      <w:pPr>
        <w:pStyle w:val="211"/>
        <w:numPr>
          <w:ilvl w:val="0"/>
          <w:numId w:val="2"/>
        </w:numPr>
        <w:shd w:fill="FFFFFF" w:val="clear"/>
        <w:spacing w:lineRule="auto" w:line="240" w:before="0" w:after="0"/>
        <w:ind w:left="644" w:right="-565" w:hanging="360"/>
        <w:jc w:val="both"/>
        <w:rPr>
          <w:rFonts w:ascii="Times New Roman" w:hAnsi="Times New Roman" w:cs="Times New Roman"/>
          <w:sz w:val="28"/>
          <w:szCs w:val="28"/>
        </w:rPr>
      </w:pPr>
      <w:r>
        <w:rPr>
          <w:rFonts w:cs="Times New Roman"/>
          <w:sz w:val="28"/>
          <w:szCs w:val="28"/>
        </w:rPr>
        <w:t>Копия договора на охрану объекта между «Организацией» и «Заказчиком»</w:t>
      </w:r>
    </w:p>
    <w:p>
      <w:pPr>
        <w:pStyle w:val="Normal"/>
        <w:widowControl/>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jc w:val="both"/>
        <w:rPr>
          <w:rFonts w:ascii="Times New Roman" w:hAnsi="Times New Roman" w:cs="Times New Roman"/>
          <w:sz w:val="28"/>
          <w:szCs w:val="28"/>
        </w:rPr>
      </w:pPr>
      <w:r>
        <w:rPr>
          <w:rFonts w:cs="Times New Roman" w:ascii="Times New Roman" w:hAnsi="Times New Roman"/>
          <w:sz w:val="28"/>
          <w:szCs w:val="28"/>
        </w:rPr>
      </w:r>
    </w:p>
    <w:p>
      <w:pPr>
        <w:pStyle w:val="Normal"/>
        <w:suppressAutoHyphens w:val="false"/>
        <w:ind w:left="0" w:right="0" w:firstLine="624"/>
        <w:jc w:val="both"/>
        <w:rPr/>
      </w:pPr>
      <w:r>
        <w:rPr>
          <w:rFonts w:eastAsia="Times New Roman" w:cs="Times New Roman" w:ascii="Times New Roman" w:hAnsi="Times New Roman"/>
          <w:sz w:val="28"/>
          <w:szCs w:val="28"/>
          <w:lang w:eastAsia="ru-RU"/>
        </w:rPr>
        <w:t xml:space="preserve">  </w:t>
      </w:r>
      <w:r>
        <w:rPr>
          <w:rFonts w:cs="Times New Roman" w:ascii="Times New Roman" w:hAnsi="Times New Roman"/>
          <w:b/>
          <w:sz w:val="28"/>
          <w:szCs w:val="28"/>
          <w:lang w:eastAsia="ru-RU"/>
        </w:rPr>
        <w:t>«ИСПОЛНИТЕЛЬ»</w:t>
        <w:tab/>
        <w:tab/>
        <w:tab/>
        <w:tab/>
        <w:t xml:space="preserve">               «ОРГАНИЗАЦИЯ»</w:t>
      </w:r>
    </w:p>
    <w:p>
      <w:pPr>
        <w:pStyle w:val="Normal"/>
        <w:suppressAutoHyphens w:val="false"/>
        <w:ind w:left="0" w:right="0" w:firstLine="624"/>
        <w:jc w:val="both"/>
        <w:rPr>
          <w:rFonts w:ascii="Times New Roman" w:hAnsi="Times New Roman" w:cs="Times New Roman"/>
          <w:b/>
          <w:b/>
          <w:sz w:val="28"/>
          <w:szCs w:val="28"/>
          <w:lang w:eastAsia="ru-RU"/>
        </w:rPr>
      </w:pPr>
      <w:r>
        <w:rPr>
          <w:rFonts w:cs="Times New Roman" w:ascii="Times New Roman" w:hAnsi="Times New Roman"/>
          <w:b/>
          <w:sz w:val="28"/>
          <w:szCs w:val="28"/>
          <w:lang w:eastAsia="ru-RU"/>
        </w:rPr>
      </w:r>
    </w:p>
    <w:p>
      <w:pPr>
        <w:pStyle w:val="Normal"/>
        <w:suppressAutoHyphens w:val="false"/>
        <w:ind w:left="0" w:right="0" w:firstLine="624"/>
        <w:jc w:val="both"/>
        <w:rPr>
          <w:rFonts w:ascii="Times New Roman" w:hAnsi="Times New Roman" w:cs="Times New Roman"/>
          <w:b/>
          <w:b/>
          <w:sz w:val="28"/>
          <w:szCs w:val="28"/>
          <w:lang w:eastAsia="ru-RU"/>
        </w:rPr>
      </w:pPr>
      <w:r>
        <w:rPr>
          <w:rFonts w:cs="Times New Roman" w:ascii="Times New Roman" w:hAnsi="Times New Roman"/>
          <w:b/>
          <w:sz w:val="28"/>
          <w:szCs w:val="28"/>
          <w:lang w:eastAsia="ru-RU"/>
        </w:rPr>
      </w:r>
    </w:p>
    <w:p>
      <w:pPr>
        <w:pStyle w:val="Normal"/>
        <w:suppressAutoHyphens w:val="false"/>
        <w:ind w:left="0" w:right="0" w:firstLine="624"/>
        <w:jc w:val="both"/>
        <w:rPr>
          <w:rFonts w:ascii="Times New Roman" w:hAnsi="Times New Roman" w:cs="Times New Roman"/>
          <w:b/>
          <w:b/>
          <w:sz w:val="28"/>
          <w:szCs w:val="28"/>
          <w:lang w:eastAsia="ru-RU"/>
        </w:rPr>
      </w:pPr>
      <w:r>
        <w:rPr>
          <w:rFonts w:cs="Times New Roman" w:ascii="Times New Roman" w:hAnsi="Times New Roman"/>
          <w:b/>
          <w:sz w:val="28"/>
          <w:szCs w:val="28"/>
          <w:lang w:eastAsia="ru-RU"/>
        </w:rPr>
        <w:t>____________________                                              ___________________</w:t>
      </w:r>
    </w:p>
    <w:p>
      <w:pPr>
        <w:pStyle w:val="Normal"/>
        <w:suppressAutoHyphens w:val="false"/>
        <w:ind w:left="0" w:right="0" w:firstLine="624"/>
        <w:jc w:val="both"/>
        <w:rPr/>
      </w:pPr>
      <w:r>
        <w:rPr>
          <w:rFonts w:eastAsia="Times New Roman" w:cs="Times New Roman" w:ascii="Times New Roman" w:hAnsi="Times New Roman"/>
          <w:b/>
          <w:sz w:val="28"/>
          <w:szCs w:val="28"/>
          <w:lang w:eastAsia="ru-RU"/>
        </w:rPr>
        <w:t xml:space="preserve">          </w:t>
      </w:r>
      <w:r>
        <w:rPr>
          <w:rFonts w:eastAsia="Times New Roman" w:cs="Times New Roman" w:ascii="Times New Roman" w:hAnsi="Times New Roman"/>
          <w:b/>
          <w:color w:val="auto"/>
          <w:kern w:val="0"/>
          <w:sz w:val="28"/>
          <w:szCs w:val="28"/>
          <w:lang w:val="ru-RU" w:eastAsia="ru-RU" w:bidi="ar-SA"/>
        </w:rPr>
        <w:t>Ф.И.О.</w:t>
      </w:r>
      <w:r>
        <w:rPr>
          <w:rFonts w:cs="Times New Roman" w:ascii="Times New Roman" w:hAnsi="Times New Roman"/>
          <w:b/>
          <w:sz w:val="28"/>
          <w:szCs w:val="28"/>
          <w:lang w:eastAsia="ru-RU"/>
        </w:rPr>
        <w:t xml:space="preserve">                                                                               </w:t>
      </w:r>
      <w:r>
        <w:rPr>
          <w:rFonts w:eastAsia="Times New Roman" w:cs="Times New Roman" w:ascii="Times New Roman" w:hAnsi="Times New Roman"/>
          <w:b/>
          <w:color w:val="auto"/>
          <w:kern w:val="0"/>
          <w:sz w:val="28"/>
          <w:szCs w:val="28"/>
          <w:lang w:val="ru-RU" w:eastAsia="ar-SA" w:bidi="ar-SA"/>
        </w:rPr>
        <w:t>Ф.И.О.</w:t>
      </w:r>
    </w:p>
    <w:p>
      <w:pPr>
        <w:pStyle w:val="Normal"/>
        <w:widowControl w:val="false"/>
        <w:spacing w:lineRule="auto" w:line="240" w:before="0" w:after="0"/>
        <w:ind w:left="0" w:right="0" w:firstLine="624"/>
        <w:jc w:val="both"/>
        <w:rPr>
          <w:rFonts w:ascii="Times New Roman" w:hAnsi="Times New Roman" w:cs="Times New Roman"/>
          <w:sz w:val="28"/>
          <w:szCs w:val="28"/>
        </w:rPr>
      </w:pPr>
      <w:r>
        <w:rPr>
          <w:rFonts w:cs="Times New Roman" w:ascii="Times New Roman" w:hAnsi="Times New Roman"/>
          <w:sz w:val="28"/>
          <w:szCs w:val="28"/>
        </w:rPr>
      </w:r>
    </w:p>
    <w:sectPr>
      <w:footerReference w:type="default" r:id="rId4"/>
      <w:footerReference w:type="first" r:id="rId5"/>
      <w:type w:val="nextPage"/>
      <w:pgSz w:w="11906" w:h="16838"/>
      <w:pgMar w:left="1134" w:right="851" w:header="0" w:top="720" w:footer="720"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Times New Roman">
    <w:charset w:val="01"/>
    <w:family w:val="roman"/>
    <w:pitch w:val="variable"/>
  </w:font>
  <w:font w:name="Cambria">
    <w:charset w:val="01"/>
    <w:family w:val="roman"/>
    <w:pitch w:val="variable"/>
  </w:font>
  <w:font w:name="PT Sans">
    <w:charset w:val="01"/>
    <w:family w:val="swiss"/>
    <w:pitch w:val="default"/>
  </w:font>
  <w:font w:name="PT Sans">
    <w:altName w:val="Arial"/>
    <w:charset w:val="01"/>
    <w:family w:val="swiss"/>
    <w:pitch w:val="default"/>
  </w:font>
  <w:font w:name="Tahoma">
    <w:charset w:val="01"/>
    <w:family w:val="swiss"/>
    <w:pitch w:val="variable"/>
  </w:font>
  <w:font w:name="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6"/>
      <w:jc w:val="right"/>
      <w:rPr>
        <w:rFonts w:ascii="Times New Roman" w:hAnsi="Times New Roman" w:cs="Times New Roman"/>
      </w:rPr>
    </w:pPr>
    <w:r>
      <w:rPr>
        <w:rFonts w:cs="Times New Roman" w:ascii="Times New Roman" w:hAnsi="Times New Roman"/>
      </w:rPr>
      <w:fldChar w:fldCharType="begin"/>
    </w:r>
    <w:r>
      <w:rPr>
        <w:rFonts w:cs="Times New Roman" w:ascii="Times New Roman" w:hAnsi="Times New Roman"/>
      </w:rPr>
      <w:instrText> PAGE </w:instrText>
    </w:r>
    <w:r>
      <w:rPr>
        <w:rFonts w:cs="Times New Roman" w:ascii="Times New Roman" w:hAnsi="Times New Roman"/>
      </w:rPr>
      <w:fldChar w:fldCharType="separate"/>
    </w:r>
    <w:r>
      <w:rPr>
        <w:rFonts w:cs="Times New Roman" w:ascii="Times New Roman" w:hAnsi="Times New Roman"/>
      </w:rPr>
      <w:t>12</w:t>
    </w:r>
    <w:r>
      <w:rPr>
        <w:rFonts w:cs="Times New Roman" w:ascii="Times New Roman" w:hAnsi="Times New Roman"/>
      </w:rPr>
      <w:fldChar w:fldCharType="end"/>
    </w:r>
  </w:p>
  <w:p>
    <w:pPr>
      <w:pStyle w:val="Style36"/>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6"/>
      <w:jc w:val="right"/>
      <w:rPr/>
    </w:pPr>
    <w:r>
      <w:rPr/>
      <w:fldChar w:fldCharType="begin"/>
    </w:r>
    <w:r>
      <w:rPr/>
      <w:instrText> PAGE </w:instrText>
    </w:r>
    <w:r>
      <w:rPr/>
      <w:fldChar w:fldCharType="separate"/>
    </w:r>
    <w:r>
      <w:rPr/>
      <w:t>1</w:t>
    </w:r>
    <w:r>
      <w:rPr/>
      <w:fldChar w:fldCharType="end"/>
    </w:r>
  </w:p>
  <w:p>
    <w:pPr>
      <w:pStyle w:val="Style36"/>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644" w:hanging="360"/>
      </w:pPr>
      <w:rPr>
        <w:sz w:val="28"/>
        <w:szCs w:val="28"/>
      </w:r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3.%4.%5."/>
      <w:lvlJc w:val="left"/>
      <w:pPr>
        <w:tabs>
          <w:tab w:val="num" w:pos="2160"/>
        </w:tabs>
        <w:ind w:left="2160" w:hanging="360"/>
      </w:pPr>
    </w:lvl>
    <w:lvl w:ilvl="5">
      <w:start w:val="1"/>
      <w:numFmt w:val="decimal"/>
      <w:lvlText w:val="%4.%5.%6."/>
      <w:lvlJc w:val="left"/>
      <w:pPr>
        <w:tabs>
          <w:tab w:val="num" w:pos="2520"/>
        </w:tabs>
        <w:ind w:left="2520" w:hanging="360"/>
      </w:pPr>
    </w:lvl>
    <w:lvl w:ilvl="6">
      <w:start w:val="1"/>
      <w:numFmt w:val="decimal"/>
      <w:lvlText w:val="%5.%6.%7."/>
      <w:lvlJc w:val="left"/>
      <w:pPr>
        <w:tabs>
          <w:tab w:val="num" w:pos="2880"/>
        </w:tabs>
        <w:ind w:left="2880" w:hanging="360"/>
      </w:pPr>
    </w:lvl>
    <w:lvl w:ilvl="7">
      <w:start w:val="1"/>
      <w:numFmt w:val="decimal"/>
      <w:lvlText w:val="%6.%7.%8."/>
      <w:lvlJc w:val="left"/>
      <w:pPr>
        <w:tabs>
          <w:tab w:val="num" w:pos="3240"/>
        </w:tabs>
        <w:ind w:left="3240" w:hanging="360"/>
      </w:pPr>
    </w:lvl>
    <w:lvl w:ilvl="8">
      <w:start w:val="1"/>
      <w:numFmt w:val="decimal"/>
      <w:lvlText w:val="%7.%8.%9."/>
      <w:lvlJc w:val="left"/>
      <w:pPr>
        <w:tabs>
          <w:tab w:val="num" w:pos="3600"/>
        </w:tabs>
        <w:ind w:left="3600" w:hanging="360"/>
      </w:pPr>
    </w:lvl>
  </w:abstractNum>
  <w:num w:numId="1">
    <w:abstractNumId w:val="1"/>
  </w:num>
  <w:num w:numId="2">
    <w:abstractNumId w:val="2"/>
  </w:num>
</w:numbering>
</file>

<file path=word/settings.xml><?xml version="1.0" encoding="utf-8"?>
<w:settings xmlns:w="http://schemas.openxmlformats.org/wordprocessingml/2006/main">
  <w:zoom w:percent="120"/>
  <w:displayBackgroundShape/>
  <w:defaultTabStop w:val="72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Noto Sans Devanagari"/>
        <w:sz w:val="24"/>
        <w:szCs w:val="24"/>
        <w:lang w:val="ru-RU"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false"/>
      <w:bidi w:val="0"/>
    </w:pPr>
    <w:rPr>
      <w:rFonts w:ascii="Arial" w:hAnsi="Arial" w:eastAsia="Times New Roman" w:cs="Arial"/>
      <w:color w:val="auto"/>
      <w:sz w:val="20"/>
      <w:szCs w:val="20"/>
      <w:lang w:val="ru-RU" w:eastAsia="zh-CN" w:bidi="ar-SA"/>
    </w:rPr>
  </w:style>
  <w:style w:type="paragraph" w:styleId="1">
    <w:name w:val="Heading 1"/>
    <w:basedOn w:val="Normal"/>
    <w:next w:val="Normal"/>
    <w:qFormat/>
    <w:pPr>
      <w:keepNext w:val="true"/>
      <w:numPr>
        <w:ilvl w:val="0"/>
        <w:numId w:val="1"/>
      </w:numPr>
      <w:autoSpaceDE w:val="true"/>
      <w:ind w:left="-70" w:right="0" w:firstLine="1560"/>
      <w:jc w:val="center"/>
      <w:outlineLvl w:val="0"/>
    </w:pPr>
    <w:rPr>
      <w:rFonts w:ascii="Times New Roman" w:hAnsi="Times New Roman" w:cs="Times New Roman"/>
      <w:b/>
    </w:rPr>
  </w:style>
  <w:style w:type="paragraph" w:styleId="2">
    <w:name w:val="Heading 2"/>
    <w:basedOn w:val="Normal"/>
    <w:next w:val="Normal"/>
    <w:qFormat/>
    <w:pPr>
      <w:keepNext w:val="true"/>
      <w:numPr>
        <w:ilvl w:val="1"/>
        <w:numId w:val="1"/>
      </w:numPr>
      <w:shd w:fill="FFFFFF" w:val="clear"/>
      <w:autoSpaceDE w:val="true"/>
      <w:outlineLvl w:val="1"/>
    </w:pPr>
    <w:rPr>
      <w:rFonts w:ascii="Times New Roman" w:hAnsi="Times New Roman" w:cs="Times New Roman"/>
      <w:sz w:val="26"/>
    </w:rPr>
  </w:style>
  <w:style w:type="paragraph" w:styleId="3">
    <w:name w:val="Heading 3"/>
    <w:basedOn w:val="Normal"/>
    <w:next w:val="Normal"/>
    <w:qFormat/>
    <w:pPr>
      <w:keepNext w:val="true"/>
      <w:numPr>
        <w:ilvl w:val="2"/>
        <w:numId w:val="1"/>
      </w:numPr>
      <w:ind w:left="-70" w:right="0" w:hanging="0"/>
      <w:outlineLvl w:val="2"/>
    </w:pPr>
    <w:rPr>
      <w:rFonts w:ascii="Times New Roman" w:hAnsi="Times New Roman" w:cs="Times New Roman"/>
      <w:sz w:val="24"/>
    </w:rPr>
  </w:style>
  <w:style w:type="character" w:styleId="WW8Num2z0">
    <w:name w:val="WW8Num2z0"/>
    <w:qFormat/>
    <w:rPr>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Style11">
    <w:name w:val="Основной шрифт абзаца"/>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21">
    <w:name w:val="Основной шрифт абзаца2"/>
    <w:qFormat/>
    <w:rPr/>
  </w:style>
  <w:style w:type="character" w:styleId="WW8Num4z0">
    <w:name w:val="WW8Num4z0"/>
    <w:qFormat/>
    <w:rPr>
      <w:rFonts w:ascii="Arial" w:hAnsi="Arial" w:cs="Arial"/>
    </w:rPr>
  </w:style>
  <w:style w:type="character" w:styleId="WW8Num5z0">
    <w:name w:val="WW8Num5z0"/>
    <w:qFormat/>
    <w:rPr>
      <w:rFonts w:ascii="Arial" w:hAnsi="Arial" w:cs="Arial"/>
    </w:rPr>
  </w:style>
  <w:style w:type="character" w:styleId="WW8Num6z0">
    <w:name w:val="WW8Num6z0"/>
    <w:qFormat/>
    <w:rPr/>
  </w:style>
  <w:style w:type="character" w:styleId="WW8Num7z0">
    <w:name w:val="WW8Num7z0"/>
    <w:qFormat/>
    <w:rPr/>
  </w:style>
  <w:style w:type="character" w:styleId="WW8Num8z0">
    <w:name w:val="WW8Num8z0"/>
    <w:qFormat/>
    <w:rPr>
      <w:rFonts w:ascii="Arial" w:hAnsi="Arial" w:cs="Arial"/>
    </w:rPr>
  </w:style>
  <w:style w:type="character" w:styleId="WW8Num9z0">
    <w:name w:val="WW8Num9z0"/>
    <w:qFormat/>
    <w:rPr>
      <w:sz w:val="28"/>
      <w:szCs w:val="28"/>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rFonts w:ascii="Arial" w:hAnsi="Arial" w:cs="Arial"/>
    </w:rPr>
  </w:style>
  <w:style w:type="character" w:styleId="WW8Num11z0">
    <w:name w:val="WW8Num11z0"/>
    <w:qFormat/>
    <w:rPr>
      <w:rFonts w:ascii="Arial" w:hAnsi="Arial" w:cs="Arial"/>
    </w:rPr>
  </w:style>
  <w:style w:type="character" w:styleId="WW8Num12z0">
    <w:name w:val="WW8Num12z0"/>
    <w:qFormat/>
    <w:rPr>
      <w:rFonts w:ascii="Arial" w:hAnsi="Arial" w:cs="Arial"/>
    </w:rPr>
  </w:style>
  <w:style w:type="character" w:styleId="WW8Num13z0">
    <w:name w:val="WW8Num13z0"/>
    <w:qFormat/>
    <w:rPr/>
  </w:style>
  <w:style w:type="character" w:styleId="WW8Num13z1">
    <w:name w:val="WW8Num13z1"/>
    <w:qFormat/>
    <w:rPr/>
  </w:style>
  <w:style w:type="character" w:styleId="WW8Num14z0">
    <w:name w:val="WW8Num14z0"/>
    <w:qFormat/>
    <w:rPr/>
  </w:style>
  <w:style w:type="character" w:styleId="WW8Num15z0">
    <w:name w:val="WW8Num15z0"/>
    <w:qFormat/>
    <w:rPr>
      <w:rFonts w:ascii="Times New Roman" w:hAnsi="Times New Roman" w:cs="Times New Roman"/>
    </w:rPr>
  </w:style>
  <w:style w:type="character" w:styleId="WW8Num16z0">
    <w:name w:val="WW8Num16z0"/>
    <w:qFormat/>
    <w:rPr>
      <w:rFonts w:ascii="Symbol" w:hAnsi="Symbol" w:cs="Symbol"/>
    </w:rPr>
  </w:style>
  <w:style w:type="character" w:styleId="WW8Num17z0">
    <w:name w:val="WW8Num17z0"/>
    <w:qFormat/>
    <w:rPr/>
  </w:style>
  <w:style w:type="character" w:styleId="WW8Num18z0">
    <w:name w:val="WW8Num18z0"/>
    <w:qFormat/>
    <w:rPr>
      <w:rFonts w:ascii="Arial" w:hAnsi="Arial" w:cs="Arial"/>
    </w:rPr>
  </w:style>
  <w:style w:type="character" w:styleId="WW8Num19z0">
    <w:name w:val="WW8Num19z0"/>
    <w:qFormat/>
    <w:rPr>
      <w:rFonts w:ascii="Symbol" w:hAnsi="Symbol" w:cs="Symbol"/>
    </w:rPr>
  </w:style>
  <w:style w:type="character" w:styleId="WW8Num20z0">
    <w:name w:val="WW8Num20z0"/>
    <w:qFormat/>
    <w:rPr>
      <w:rFonts w:ascii="Arial" w:hAnsi="Arial" w:cs="Arial"/>
    </w:rPr>
  </w:style>
  <w:style w:type="character" w:styleId="WW8Num21z0">
    <w:name w:val="WW8Num21z0"/>
    <w:qFormat/>
    <w:rPr/>
  </w:style>
  <w:style w:type="character" w:styleId="WW8NumSt1z0">
    <w:name w:val="WW8NumSt1z0"/>
    <w:qFormat/>
    <w:rPr>
      <w:rFonts w:ascii="Arial" w:hAnsi="Arial" w:cs="Arial"/>
    </w:rPr>
  </w:style>
  <w:style w:type="character" w:styleId="11">
    <w:name w:val="Основной шрифт абзаца1"/>
    <w:qFormat/>
    <w:rPr/>
  </w:style>
  <w:style w:type="character" w:styleId="Style12">
    <w:name w:val="Номер страницы"/>
    <w:basedOn w:val="11"/>
    <w:rPr/>
  </w:style>
  <w:style w:type="character" w:styleId="FontStyle23">
    <w:name w:val="Font Style23"/>
    <w:qFormat/>
    <w:rPr>
      <w:rFonts w:ascii="Times New Roman" w:hAnsi="Times New Roman" w:cs="Times New Roman"/>
      <w:sz w:val="24"/>
      <w:szCs w:val="24"/>
    </w:rPr>
  </w:style>
  <w:style w:type="character" w:styleId="Style13">
    <w:name w:val="Текст сноски Знак"/>
    <w:qFormat/>
    <w:rPr>
      <w:rFonts w:ascii="Arial" w:hAnsi="Arial" w:cs="Arial"/>
    </w:rPr>
  </w:style>
  <w:style w:type="character" w:styleId="Style14">
    <w:name w:val="Символ сноски"/>
    <w:qFormat/>
    <w:rPr>
      <w:vertAlign w:val="superscript"/>
    </w:rPr>
  </w:style>
  <w:style w:type="character" w:styleId="12">
    <w:name w:val="Знак сноски1"/>
    <w:qFormat/>
    <w:rPr>
      <w:vertAlign w:val="superscript"/>
    </w:rPr>
  </w:style>
  <w:style w:type="character" w:styleId="Style15">
    <w:name w:val="Символ концевой сноски"/>
    <w:qFormat/>
    <w:rPr>
      <w:vertAlign w:val="superscript"/>
    </w:rPr>
  </w:style>
  <w:style w:type="character" w:styleId="WW">
    <w:name w:val="WW-Символ концевой сноски"/>
    <w:qFormat/>
    <w:rPr/>
  </w:style>
  <w:style w:type="character" w:styleId="Style16">
    <w:name w:val="Основной текст + Полужирный"/>
    <w:qFormat/>
    <w:rPr>
      <w:rFonts w:ascii="Times New Roman" w:hAnsi="Times New Roman" w:cs="Times New Roman"/>
      <w:b/>
      <w:bCs/>
      <w:sz w:val="24"/>
      <w:szCs w:val="24"/>
      <w:highlight w:val="white"/>
    </w:rPr>
  </w:style>
  <w:style w:type="character" w:styleId="Style17">
    <w:name w:val="Название Знак"/>
    <w:qFormat/>
    <w:rPr>
      <w:rFonts w:ascii="Cambria" w:hAnsi="Cambria" w:cs="Cambria"/>
      <w:b/>
      <w:bCs/>
      <w:kern w:val="2"/>
      <w:sz w:val="32"/>
      <w:szCs w:val="32"/>
      <w:lang w:val="ru-RU"/>
    </w:rPr>
  </w:style>
  <w:style w:type="character" w:styleId="Style18">
    <w:name w:val="Интернет-ссылка"/>
    <w:rPr>
      <w:color w:val="0000FF"/>
      <w:u w:val="single"/>
    </w:rPr>
  </w:style>
  <w:style w:type="character" w:styleId="Style19">
    <w:name w:val="Выделение"/>
    <w:qFormat/>
    <w:rPr>
      <w:i/>
      <w:iCs/>
    </w:rPr>
  </w:style>
  <w:style w:type="character" w:styleId="Style20">
    <w:name w:val="Нижний колонтитул Знак"/>
    <w:qFormat/>
    <w:rPr>
      <w:rFonts w:ascii="Arial" w:hAnsi="Arial" w:cs="Arial"/>
      <w:lang w:eastAsia="zh-CN"/>
    </w:rPr>
  </w:style>
  <w:style w:type="character" w:styleId="Style21">
    <w:name w:val="Выделение жирным"/>
    <w:qFormat/>
    <w:rPr>
      <w:b/>
      <w:bCs/>
    </w:rPr>
  </w:style>
  <w:style w:type="paragraph" w:styleId="Style22">
    <w:name w:val="Заголовок"/>
    <w:basedOn w:val="Normal"/>
    <w:next w:val="Style23"/>
    <w:qFormat/>
    <w:pPr>
      <w:keepNext w:val="true"/>
      <w:spacing w:before="240" w:after="120"/>
    </w:pPr>
    <w:rPr>
      <w:rFonts w:ascii="PT Sans" w:hAnsi="PT Sans" w:eastAsia="Tahoma" w:cs="Noto Sans Devanagari"/>
      <w:sz w:val="28"/>
      <w:szCs w:val="28"/>
    </w:rPr>
  </w:style>
  <w:style w:type="paragraph" w:styleId="Style23">
    <w:name w:val="Body Text"/>
    <w:basedOn w:val="Normal"/>
    <w:pPr>
      <w:shd w:fill="FFFFFF" w:val="clear"/>
      <w:spacing w:lineRule="exact" w:line="250" w:before="254" w:after="0"/>
      <w:ind w:left="0" w:right="960" w:hanging="0"/>
    </w:pPr>
    <w:rPr>
      <w:rFonts w:ascii="Times New Roman" w:hAnsi="Times New Roman" w:cs="Times New Roman"/>
      <w:sz w:val="24"/>
    </w:rPr>
  </w:style>
  <w:style w:type="paragraph" w:styleId="Style24">
    <w:name w:val="List"/>
    <w:basedOn w:val="Style23"/>
    <w:pPr>
      <w:shd w:fill="FFFFFF" w:val="clear"/>
    </w:pPr>
    <w:rPr>
      <w:rFonts w:ascii="PT Sans;Arial" w:hAnsi="PT Sans;Arial" w:cs="Noto Sans Devanagari;Arial"/>
    </w:rPr>
  </w:style>
  <w:style w:type="paragraph" w:styleId="Style25">
    <w:name w:val="Caption"/>
    <w:basedOn w:val="Normal"/>
    <w:qFormat/>
    <w:pPr>
      <w:suppressLineNumbers/>
      <w:spacing w:before="120" w:after="120"/>
    </w:pPr>
    <w:rPr>
      <w:rFonts w:ascii="PT Sans" w:hAnsi="PT Sans" w:cs="Noto Sans Devanagari"/>
      <w:i/>
      <w:iCs/>
      <w:sz w:val="24"/>
      <w:szCs w:val="24"/>
    </w:rPr>
  </w:style>
  <w:style w:type="paragraph" w:styleId="Style26">
    <w:name w:val="Указатель"/>
    <w:basedOn w:val="Normal"/>
    <w:qFormat/>
    <w:pPr>
      <w:suppressLineNumbers/>
    </w:pPr>
    <w:rPr>
      <w:rFonts w:ascii="PT Sans" w:hAnsi="PT Sans" w:cs="Noto Sans Devanagari"/>
    </w:rPr>
  </w:style>
  <w:style w:type="paragraph" w:styleId="13">
    <w:name w:val="Заголовок1"/>
    <w:basedOn w:val="Normal"/>
    <w:next w:val="Style23"/>
    <w:qFormat/>
    <w:pPr>
      <w:shd w:fill="FFFFFF" w:val="clear"/>
      <w:ind w:left="149" w:right="0" w:hanging="0"/>
      <w:jc w:val="center"/>
    </w:pPr>
    <w:rPr>
      <w:rFonts w:ascii="Times New Roman" w:hAnsi="Times New Roman" w:cs="Times New Roman"/>
      <w:sz w:val="24"/>
    </w:rPr>
  </w:style>
  <w:style w:type="paragraph" w:styleId="Style27">
    <w:name w:val="Название объекта"/>
    <w:basedOn w:val="Normal"/>
    <w:qFormat/>
    <w:pPr>
      <w:widowControl/>
      <w:suppressAutoHyphens w:val="false"/>
      <w:jc w:val="center"/>
    </w:pPr>
    <w:rPr>
      <w:rFonts w:ascii="Cambria" w:hAnsi="Cambria" w:cs="Times New Roman"/>
      <w:b/>
      <w:bCs/>
      <w:kern w:val="2"/>
      <w:sz w:val="32"/>
      <w:szCs w:val="32"/>
      <w:lang w:val="ru-RU"/>
    </w:rPr>
  </w:style>
  <w:style w:type="paragraph" w:styleId="22">
    <w:name w:val="Указатель2"/>
    <w:basedOn w:val="Normal"/>
    <w:qFormat/>
    <w:pPr>
      <w:suppressLineNumbers/>
    </w:pPr>
    <w:rPr>
      <w:rFonts w:ascii="PT Sans;Arial" w:hAnsi="PT Sans;Arial" w:cs="Noto Sans Devanagari;Arial"/>
    </w:rPr>
  </w:style>
  <w:style w:type="paragraph" w:styleId="14">
    <w:name w:val="Название объекта1"/>
    <w:basedOn w:val="Normal"/>
    <w:qFormat/>
    <w:pPr>
      <w:suppressLineNumbers/>
      <w:spacing w:before="120" w:after="120"/>
    </w:pPr>
    <w:rPr>
      <w:rFonts w:ascii="PT Sans;Arial" w:hAnsi="PT Sans;Arial" w:cs="Noto Sans Devanagari;Arial"/>
      <w:i/>
      <w:iCs/>
      <w:sz w:val="24"/>
      <w:szCs w:val="24"/>
    </w:rPr>
  </w:style>
  <w:style w:type="paragraph" w:styleId="15">
    <w:name w:val="Указатель1"/>
    <w:basedOn w:val="Normal"/>
    <w:qFormat/>
    <w:pPr>
      <w:suppressLineNumbers/>
    </w:pPr>
    <w:rPr>
      <w:rFonts w:ascii="PT Sans;Arial" w:hAnsi="PT Sans;Arial" w:cs="Noto Sans Devanagari;Arial"/>
    </w:rPr>
  </w:style>
  <w:style w:type="paragraph" w:styleId="211">
    <w:name w:val="Основной текст 21"/>
    <w:basedOn w:val="Normal"/>
    <w:qFormat/>
    <w:pPr>
      <w:shd w:fill="FFFFFF" w:val="clear"/>
      <w:spacing w:lineRule="exact" w:line="250" w:before="245" w:after="0"/>
    </w:pPr>
    <w:rPr>
      <w:rFonts w:ascii="Times New Roman" w:hAnsi="Times New Roman" w:cs="Times New Roman"/>
      <w:sz w:val="24"/>
    </w:rPr>
  </w:style>
  <w:style w:type="paragraph" w:styleId="31">
    <w:name w:val="Основной текст 31"/>
    <w:basedOn w:val="Normal"/>
    <w:qFormat/>
    <w:pPr>
      <w:shd w:fill="FFFFFF" w:val="clear"/>
      <w:tabs>
        <w:tab w:val="clear" w:pos="720"/>
        <w:tab w:val="left" w:pos="1454" w:leader="none"/>
      </w:tabs>
      <w:spacing w:lineRule="exact" w:line="254" w:before="206" w:after="0"/>
      <w:jc w:val="both"/>
    </w:pPr>
    <w:rPr>
      <w:rFonts w:ascii="Times New Roman" w:hAnsi="Times New Roman" w:cs="Times New Roman"/>
      <w:sz w:val="24"/>
    </w:rPr>
  </w:style>
  <w:style w:type="paragraph" w:styleId="Style28">
    <w:name w:val="Body Text Indent"/>
    <w:basedOn w:val="Normal"/>
    <w:pPr>
      <w:shd w:fill="FFFFFF" w:val="clear"/>
      <w:tabs>
        <w:tab w:val="clear" w:pos="720"/>
        <w:tab w:val="left" w:pos="1418" w:leader="none"/>
      </w:tabs>
      <w:spacing w:lineRule="exact" w:line="245" w:before="259" w:after="0"/>
      <w:ind w:left="0" w:right="0" w:firstLine="782"/>
      <w:jc w:val="both"/>
    </w:pPr>
    <w:rPr>
      <w:rFonts w:ascii="Times New Roman" w:hAnsi="Times New Roman" w:cs="Times New Roman"/>
      <w:sz w:val="24"/>
    </w:rPr>
  </w:style>
  <w:style w:type="paragraph" w:styleId="212">
    <w:name w:val="Основной текст с отступом 21"/>
    <w:basedOn w:val="Normal"/>
    <w:qFormat/>
    <w:pPr>
      <w:shd w:fill="FFFFFF" w:val="clear"/>
      <w:spacing w:lineRule="exact" w:line="245" w:before="254" w:after="0"/>
      <w:ind w:left="0" w:right="192" w:firstLine="974"/>
      <w:jc w:val="both"/>
    </w:pPr>
    <w:rPr>
      <w:rFonts w:ascii="Times New Roman" w:hAnsi="Times New Roman" w:cs="Times New Roman"/>
      <w:sz w:val="24"/>
    </w:rPr>
  </w:style>
  <w:style w:type="paragraph" w:styleId="311">
    <w:name w:val="Основной текст с отступом 31"/>
    <w:basedOn w:val="Normal"/>
    <w:qFormat/>
    <w:pPr>
      <w:ind w:left="0" w:right="0" w:firstLine="720"/>
    </w:pPr>
    <w:rPr>
      <w:rFonts w:ascii="Times New Roman" w:hAnsi="Times New Roman" w:cs="Times New Roman"/>
      <w:sz w:val="24"/>
    </w:rPr>
  </w:style>
  <w:style w:type="paragraph" w:styleId="Style29">
    <w:name w:val="Верхний и нижний колонтитулы"/>
    <w:basedOn w:val="Normal"/>
    <w:qFormat/>
    <w:pPr>
      <w:suppressLineNumbers/>
      <w:tabs>
        <w:tab w:val="clear" w:pos="720"/>
        <w:tab w:val="center" w:pos="4819" w:leader="none"/>
        <w:tab w:val="right" w:pos="9638" w:leader="none"/>
      </w:tabs>
    </w:pPr>
    <w:rPr/>
  </w:style>
  <w:style w:type="paragraph" w:styleId="Style30">
    <w:name w:val="Header"/>
    <w:basedOn w:val="Normal"/>
    <w:pPr>
      <w:tabs>
        <w:tab w:val="clear" w:pos="720"/>
        <w:tab w:val="center" w:pos="4153" w:leader="none"/>
        <w:tab w:val="right" w:pos="8306" w:leader="none"/>
      </w:tabs>
    </w:pPr>
    <w:rPr/>
  </w:style>
  <w:style w:type="paragraph" w:styleId="Style31">
    <w:name w:val="Текст выноски"/>
    <w:basedOn w:val="Normal"/>
    <w:qFormat/>
    <w:pPr/>
    <w:rPr>
      <w:rFonts w:ascii="Tahoma" w:hAnsi="Tahoma" w:cs="Tahoma"/>
      <w:sz w:val="16"/>
      <w:szCs w:val="16"/>
    </w:rPr>
  </w:style>
  <w:style w:type="paragraph" w:styleId="Style32">
    <w:name w:val="Footnote Text"/>
    <w:basedOn w:val="Normal"/>
    <w:pPr/>
    <w:rPr>
      <w:rFonts w:cs="Times New Roman"/>
      <w:lang w:val="ru-RU"/>
    </w:rPr>
  </w:style>
  <w:style w:type="paragraph" w:styleId="Style33">
    <w:name w:val="Содержимое таблицы"/>
    <w:basedOn w:val="Normal"/>
    <w:qFormat/>
    <w:pPr>
      <w:suppressLineNumbers/>
    </w:pPr>
    <w:rPr/>
  </w:style>
  <w:style w:type="paragraph" w:styleId="Style34">
    <w:name w:val="Заголовок таблицы"/>
    <w:basedOn w:val="Style33"/>
    <w:qFormat/>
    <w:pPr>
      <w:suppressLineNumbers/>
      <w:jc w:val="center"/>
    </w:pPr>
    <w:rPr>
      <w:b/>
      <w:bCs/>
    </w:rPr>
  </w:style>
  <w:style w:type="paragraph" w:styleId="Style35">
    <w:name w:val="Содержимое врезки"/>
    <w:basedOn w:val="Normal"/>
    <w:qFormat/>
    <w:pPr/>
    <w:rPr/>
  </w:style>
  <w:style w:type="paragraph" w:styleId="Style36">
    <w:name w:val="Footer"/>
    <w:basedOn w:val="Normal"/>
    <w:pPr>
      <w:tabs>
        <w:tab w:val="clear" w:pos="720"/>
        <w:tab w:val="center" w:pos="4677" w:leader="none"/>
        <w:tab w:val="right" w:pos="9355" w:leader="none"/>
      </w:tabs>
    </w:pPr>
    <w:rPr/>
  </w:style>
  <w:style w:type="paragraph" w:styleId="Style37">
    <w:name w:val="Верхний колонтитул слева"/>
    <w:basedOn w:val="Style30"/>
    <w:qFormat/>
    <w:pPr>
      <w:suppressLineNumbers/>
      <w:tabs>
        <w:tab w:val="clear" w:pos="4153"/>
        <w:tab w:val="clear" w:pos="8306"/>
        <w:tab w:val="center" w:pos="4960" w:leader="none"/>
        <w:tab w:val="right" w:pos="9921" w:leader="none"/>
      </w:tabs>
    </w:pPr>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faouvo@rambler.ru" TargetMode="External"/><Relationship Id="rId3" Type="http://schemas.openxmlformats.org/officeDocument/2006/relationships/hyperlink" Target="mailto:buxuvo@rambler.ru" TargetMode="Externa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365</TotalTime>
  <Application>LibreOffice/6.4.7.2$Linux_X86_64 LibreOffice_project/40$Build-2</Application>
  <Pages>12</Pages>
  <Words>2914</Words>
  <Characters>21463</Characters>
  <CharactersWithSpaces>24711</CharactersWithSpaces>
  <Paragraphs>185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2021-01-14T11:51:00Z</dcterms:created>
  <dc:creator>Светлана</dc:creator>
  <dc:description/>
  <dc:language>ru-RU</dc:language>
  <cp:lastModifiedBy/>
  <dcterms:modified xsi:type="dcterms:W3CDTF">2025-04-29T15:57:21Z</dcterms:modified>
  <cp:revision>42</cp:revision>
  <dc:subject/>
  <dc:title>ДОГОВОР №____</dc:title>
</cp:coreProperties>
</file>